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006B383F">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086B2B62" w:rsidR="0056302B" w:rsidRPr="0056302B" w:rsidRDefault="00A72525" w:rsidP="002F1DCF">
            <w:pPr>
              <w:rPr>
                <w:lang w:val="en-GB"/>
              </w:rPr>
            </w:pPr>
            <w:r w:rsidRPr="00F04298">
              <w:rPr>
                <w:rFonts w:cs="Calibri"/>
                <w:color w:val="000000"/>
                <w:szCs w:val="16"/>
              </w:rPr>
              <w:t xml:space="preserve">Executive </w:t>
            </w:r>
            <w:r w:rsidR="00F04298" w:rsidRPr="00F04298">
              <w:rPr>
                <w:rFonts w:cs="Calibri"/>
                <w:color w:val="000000"/>
                <w:szCs w:val="16"/>
              </w:rPr>
              <w:t>Officer</w:t>
            </w:r>
          </w:p>
        </w:tc>
      </w:tr>
      <w:tr w:rsidR="0056302B" w:rsidRPr="00B242F6" w14:paraId="4CBA0403" w14:textId="31376B48" w:rsidTr="0056302B">
        <w:tc>
          <w:tcPr>
            <w:tcW w:w="2155" w:type="dxa"/>
            <w:tcBorders>
              <w:bottom w:val="single" w:sz="4" w:space="0" w:color="auto"/>
            </w:tcBorders>
            <w:shd w:val="clear" w:color="auto" w:fill="F2F2F2" w:themeFill="background1" w:themeFillShade="F2"/>
          </w:tcPr>
          <w:p w14:paraId="5D51AA75" w14:textId="3E6DD7E9" w:rsidR="0056302B" w:rsidRPr="00B242F6" w:rsidRDefault="0056302B" w:rsidP="002F1DCF">
            <w:pPr>
              <w:pStyle w:val="Heading2"/>
              <w:rPr>
                <w:lang w:val="en-GB"/>
              </w:rPr>
            </w:pPr>
            <w:r w:rsidRPr="002F1DCF">
              <w:t>Standardis</w:t>
            </w:r>
            <w:r w:rsidR="00111772">
              <w:t>ed</w:t>
            </w:r>
            <w:r>
              <w:rPr>
                <w:lang w:val="en-GB"/>
              </w:rPr>
              <w:t xml:space="preserve"> Job description code</w:t>
            </w:r>
          </w:p>
        </w:tc>
        <w:tc>
          <w:tcPr>
            <w:tcW w:w="4590" w:type="dxa"/>
            <w:tcBorders>
              <w:bottom w:val="single" w:sz="4" w:space="0" w:color="auto"/>
            </w:tcBorders>
          </w:tcPr>
          <w:p w14:paraId="601EB54F" w14:textId="6AC9F2B6" w:rsidR="0056302B" w:rsidRPr="0056302B" w:rsidRDefault="00A72525" w:rsidP="002F1DCF">
            <w:pPr>
              <w:rPr>
                <w:lang w:val="en-GB"/>
              </w:rPr>
            </w:pPr>
            <w:r>
              <w:rPr>
                <w:lang w:val="en-GB"/>
              </w:rPr>
              <w:t>GEN</w:t>
            </w:r>
            <w:r w:rsidR="00F04298">
              <w:rPr>
                <w:lang w:val="en-GB"/>
              </w:rPr>
              <w:t>PE-03</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3801D6F4" w:rsidR="0056302B" w:rsidRPr="00B242F6" w:rsidRDefault="002E7783" w:rsidP="002F1DCF">
            <w:pPr>
              <w:rPr>
                <w:lang w:val="en-GB"/>
              </w:rPr>
            </w:pPr>
            <w:r>
              <w:rPr>
                <w:lang w:val="en-GB"/>
              </w:rPr>
              <w:t>6</w:t>
            </w:r>
          </w:p>
        </w:tc>
      </w:tr>
      <w:tr w:rsidR="0056302B" w:rsidRPr="00B242F6" w14:paraId="1E442919" w14:textId="77777777" w:rsidTr="005630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F04298" w14:paraId="7C193405" w14:textId="77777777" w:rsidTr="0056302B">
        <w:tc>
          <w:tcPr>
            <w:tcW w:w="9040" w:type="dxa"/>
            <w:gridSpan w:val="4"/>
            <w:tcBorders>
              <w:bottom w:val="single" w:sz="4" w:space="0" w:color="auto"/>
            </w:tcBorders>
            <w:shd w:val="clear" w:color="auto" w:fill="F2F2F2" w:themeFill="background1" w:themeFillShade="F2"/>
          </w:tcPr>
          <w:p w14:paraId="2DDFC1C3" w14:textId="44E333F9" w:rsidR="0056302B" w:rsidRPr="00F04298" w:rsidRDefault="00F04298" w:rsidP="00330515">
            <w:pPr>
              <w:rPr>
                <w:highlight w:val="yellow"/>
                <w:lang w:val="en-GB"/>
              </w:rPr>
            </w:pPr>
            <w:r w:rsidRPr="00F04298">
              <w:rPr>
                <w:rFonts w:cs="Calibri"/>
                <w:color w:val="000000"/>
                <w:szCs w:val="16"/>
              </w:rPr>
              <w:t>Provision of comprehensive administrative leadership in support of senior staff, managing office operations, coordinating processes, and ensuring the effective delivery of administrative services across the department.</w:t>
            </w:r>
          </w:p>
        </w:tc>
      </w:tr>
      <w:tr w:rsidR="0056302B" w:rsidRPr="00F04298" w14:paraId="2B66738E" w14:textId="77777777" w:rsidTr="0056302B">
        <w:tc>
          <w:tcPr>
            <w:tcW w:w="9040" w:type="dxa"/>
            <w:gridSpan w:val="4"/>
            <w:shd w:val="clear" w:color="auto" w:fill="BFBFBF" w:themeFill="background1" w:themeFillShade="BF"/>
          </w:tcPr>
          <w:p w14:paraId="3046E907" w14:textId="1AC00360" w:rsidR="0056302B" w:rsidRPr="00F04298" w:rsidRDefault="0056302B" w:rsidP="002F1DCF">
            <w:pPr>
              <w:pStyle w:val="Heading2"/>
              <w:rPr>
                <w:lang w:val="en-GB"/>
              </w:rPr>
            </w:pPr>
            <w:r w:rsidRPr="00F04298">
              <w:t>Grade</w:t>
            </w:r>
            <w:r w:rsidRPr="00F04298">
              <w:rPr>
                <w:lang w:val="en-GB"/>
              </w:rPr>
              <w:t xml:space="preserve"> Descriptors</w:t>
            </w:r>
          </w:p>
        </w:tc>
      </w:tr>
      <w:tr w:rsidR="0056302B" w:rsidRPr="00F04298" w14:paraId="093BDA7D" w14:textId="77777777" w:rsidTr="00160D7A">
        <w:tc>
          <w:tcPr>
            <w:tcW w:w="9040" w:type="dxa"/>
            <w:gridSpan w:val="4"/>
            <w:shd w:val="clear" w:color="auto" w:fill="F2F2F2" w:themeFill="background1" w:themeFillShade="F2"/>
          </w:tcPr>
          <w:p w14:paraId="6295005D" w14:textId="3565E69F" w:rsidR="0056302B" w:rsidRPr="00F04298" w:rsidRDefault="0056302B" w:rsidP="002F1DCF">
            <w:pPr>
              <w:rPr>
                <w:lang w:val="en-GB"/>
              </w:rPr>
            </w:pPr>
            <w:r w:rsidRPr="00F04298">
              <w:t xml:space="preserve">[high level core purpose commensurate with grade descriptor] </w:t>
            </w:r>
            <w:r w:rsidRPr="00F04298">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2E7783" w:rsidRPr="00F04298" w14:paraId="4ECFA959" w14:textId="77777777" w:rsidTr="7C923A6B">
        <w:trPr>
          <w:trHeight w:val="35"/>
        </w:trPr>
        <w:tc>
          <w:tcPr>
            <w:tcW w:w="9040" w:type="dxa"/>
            <w:shd w:val="clear" w:color="auto" w:fill="F2F2F2" w:themeFill="background1" w:themeFillShade="F2"/>
          </w:tcPr>
          <w:p w14:paraId="33E40CE6" w14:textId="3E01BDE2" w:rsidR="002E7783" w:rsidRPr="00F04298" w:rsidRDefault="002E7783" w:rsidP="00111772">
            <w:pPr>
              <w:pStyle w:val="ListParagraph"/>
              <w:numPr>
                <w:ilvl w:val="0"/>
                <w:numId w:val="22"/>
              </w:numPr>
              <w:rPr>
                <w:color w:val="0070C0"/>
                <w:lang w:val="en-GB"/>
              </w:rPr>
            </w:pPr>
            <w:r w:rsidRPr="00F04298">
              <w:rPr>
                <w:rFonts w:cs="Calibri"/>
                <w:color w:val="0070C0"/>
                <w:szCs w:val="16"/>
                <w:lang w:val="en-GB"/>
              </w:rPr>
              <w:t>Independently resolves issues, demonstrating proactive problem-solving skills.</w:t>
            </w:r>
          </w:p>
        </w:tc>
      </w:tr>
      <w:tr w:rsidR="002E7783" w:rsidRPr="00F04298" w14:paraId="0ABD7686" w14:textId="77777777" w:rsidTr="7C923A6B">
        <w:trPr>
          <w:trHeight w:val="30"/>
        </w:trPr>
        <w:tc>
          <w:tcPr>
            <w:tcW w:w="9040" w:type="dxa"/>
            <w:shd w:val="clear" w:color="auto" w:fill="F2F2F2" w:themeFill="background1" w:themeFillShade="F2"/>
          </w:tcPr>
          <w:p w14:paraId="0DBC455B" w14:textId="426204D6" w:rsidR="002E7783" w:rsidRPr="00F04298" w:rsidRDefault="002E7783" w:rsidP="00111772">
            <w:pPr>
              <w:pStyle w:val="ListParagraph"/>
              <w:numPr>
                <w:ilvl w:val="0"/>
                <w:numId w:val="22"/>
              </w:numPr>
              <w:rPr>
                <w:color w:val="0070C0"/>
                <w:lang w:val="en-GB"/>
              </w:rPr>
            </w:pPr>
            <w:r w:rsidRPr="00F04298">
              <w:rPr>
                <w:rFonts w:cs="Calibri"/>
                <w:color w:val="0070C0"/>
                <w:szCs w:val="16"/>
                <w:lang w:val="en-GB"/>
              </w:rPr>
              <w:t>Participate</w:t>
            </w:r>
            <w:r w:rsidR="00111772" w:rsidRPr="00F04298">
              <w:rPr>
                <w:rFonts w:cs="Calibri"/>
                <w:color w:val="0070C0"/>
                <w:szCs w:val="16"/>
                <w:lang w:val="en-GB"/>
              </w:rPr>
              <w:t>s</w:t>
            </w:r>
            <w:r w:rsidRPr="00F04298">
              <w:rPr>
                <w:rFonts w:cs="Calibri"/>
                <w:color w:val="0070C0"/>
                <w:szCs w:val="16"/>
                <w:lang w:val="en-GB"/>
              </w:rPr>
              <w:t xml:space="preserve"> in collaborative decision-making processes suggesting and implementing enhancements to existing procedures. </w:t>
            </w:r>
          </w:p>
        </w:tc>
      </w:tr>
      <w:tr w:rsidR="002E7783" w:rsidRPr="00F04298" w14:paraId="2D34B693" w14:textId="77777777" w:rsidTr="7C923A6B">
        <w:trPr>
          <w:trHeight w:val="30"/>
        </w:trPr>
        <w:tc>
          <w:tcPr>
            <w:tcW w:w="9040" w:type="dxa"/>
            <w:shd w:val="clear" w:color="auto" w:fill="F2F2F2" w:themeFill="background1" w:themeFillShade="F2"/>
          </w:tcPr>
          <w:p w14:paraId="2178AA94" w14:textId="45606773" w:rsidR="002E7783" w:rsidRPr="00F04298" w:rsidRDefault="002E7783" w:rsidP="00111772">
            <w:pPr>
              <w:pStyle w:val="ListParagraph"/>
              <w:numPr>
                <w:ilvl w:val="0"/>
                <w:numId w:val="22"/>
              </w:numPr>
              <w:rPr>
                <w:color w:val="0070C0"/>
                <w:lang w:val="en-GB"/>
              </w:rPr>
            </w:pPr>
            <w:r w:rsidRPr="00F04298">
              <w:rPr>
                <w:rFonts w:cs="Calibri"/>
                <w:color w:val="0070C0"/>
                <w:szCs w:val="16"/>
                <w:lang w:val="en-GB"/>
              </w:rPr>
              <w:t>Take</w:t>
            </w:r>
            <w:r w:rsidR="00111772" w:rsidRPr="00F04298">
              <w:rPr>
                <w:rFonts w:cs="Calibri"/>
                <w:color w:val="0070C0"/>
                <w:szCs w:val="16"/>
                <w:lang w:val="en-GB"/>
              </w:rPr>
              <w:t>s</w:t>
            </w:r>
            <w:r w:rsidRPr="00F04298">
              <w:rPr>
                <w:rFonts w:cs="Calibri"/>
                <w:color w:val="0070C0"/>
                <w:szCs w:val="16"/>
                <w:lang w:val="en-GB"/>
              </w:rPr>
              <w:t xml:space="preserve"> ownership of the quality assurance within a designated area, establishing and refining protocols as necessary.</w:t>
            </w:r>
          </w:p>
        </w:tc>
      </w:tr>
      <w:tr w:rsidR="002E7783" w:rsidRPr="00F04298" w14:paraId="7791144B" w14:textId="77777777" w:rsidTr="7C923A6B">
        <w:trPr>
          <w:trHeight w:val="30"/>
        </w:trPr>
        <w:tc>
          <w:tcPr>
            <w:tcW w:w="9040" w:type="dxa"/>
            <w:shd w:val="clear" w:color="auto" w:fill="F2F2F2" w:themeFill="background1" w:themeFillShade="F2"/>
          </w:tcPr>
          <w:p w14:paraId="636011A0" w14:textId="1E6D7B39" w:rsidR="002E7783" w:rsidRPr="00F04298" w:rsidRDefault="002E7783" w:rsidP="00111772">
            <w:pPr>
              <w:pStyle w:val="ListParagraph"/>
              <w:numPr>
                <w:ilvl w:val="0"/>
                <w:numId w:val="22"/>
              </w:numPr>
              <w:rPr>
                <w:color w:val="0070C0"/>
                <w:lang w:val="en-GB"/>
              </w:rPr>
            </w:pPr>
            <w:r w:rsidRPr="00F04298">
              <w:rPr>
                <w:rFonts w:cs="Calibri"/>
                <w:color w:val="0070C0"/>
                <w:szCs w:val="16"/>
                <w:lang w:val="en-GB"/>
              </w:rPr>
              <w:t>Conduct</w:t>
            </w:r>
            <w:r w:rsidR="00111772" w:rsidRPr="00F04298">
              <w:rPr>
                <w:rFonts w:cs="Calibri"/>
                <w:color w:val="0070C0"/>
                <w:szCs w:val="16"/>
                <w:lang w:val="en-GB"/>
              </w:rPr>
              <w:t>s</w:t>
            </w:r>
            <w:r w:rsidRPr="00F04298">
              <w:rPr>
                <w:rFonts w:cs="Calibri"/>
                <w:color w:val="0070C0"/>
                <w:szCs w:val="16"/>
                <w:lang w:val="en-GB"/>
              </w:rPr>
              <w:t xml:space="preserve"> detailed data analysis, producing concise reports and factual documentation to support informed decision-making </w:t>
            </w:r>
          </w:p>
        </w:tc>
      </w:tr>
      <w:tr w:rsidR="002E7783" w:rsidRPr="00F04298" w14:paraId="54E63658" w14:textId="77777777" w:rsidTr="7C923A6B">
        <w:trPr>
          <w:trHeight w:val="30"/>
        </w:trPr>
        <w:tc>
          <w:tcPr>
            <w:tcW w:w="9040" w:type="dxa"/>
            <w:shd w:val="clear" w:color="auto" w:fill="F2F2F2" w:themeFill="background1" w:themeFillShade="F2"/>
          </w:tcPr>
          <w:p w14:paraId="5A4CF1D4" w14:textId="691D0861" w:rsidR="002E7783" w:rsidRPr="00F04298" w:rsidRDefault="00531F9B" w:rsidP="00111772">
            <w:pPr>
              <w:pStyle w:val="ListParagraph"/>
              <w:numPr>
                <w:ilvl w:val="0"/>
                <w:numId w:val="22"/>
              </w:numPr>
              <w:rPr>
                <w:color w:val="0070C0"/>
                <w:lang w:val="en-GB"/>
              </w:rPr>
            </w:pPr>
            <w:r w:rsidRPr="00F04298">
              <w:rPr>
                <w:rFonts w:cs="Calibri"/>
                <w:color w:val="0070C0"/>
                <w:szCs w:val="16"/>
                <w:lang w:val="en-GB"/>
              </w:rPr>
              <w:t>Co</w:t>
            </w:r>
            <w:r w:rsidR="002E7783" w:rsidRPr="00F04298">
              <w:rPr>
                <w:rFonts w:cs="Calibri"/>
                <w:color w:val="0070C0"/>
                <w:szCs w:val="16"/>
                <w:lang w:val="en-GB"/>
              </w:rPr>
              <w:t>ntribute</w:t>
            </w:r>
            <w:r w:rsidR="00111772" w:rsidRPr="00F04298">
              <w:rPr>
                <w:rFonts w:cs="Calibri"/>
                <w:color w:val="0070C0"/>
                <w:szCs w:val="16"/>
                <w:lang w:val="en-GB"/>
              </w:rPr>
              <w:t>s</w:t>
            </w:r>
            <w:r w:rsidR="002E7783" w:rsidRPr="00F04298">
              <w:rPr>
                <w:rFonts w:cs="Calibri"/>
                <w:color w:val="0070C0"/>
                <w:szCs w:val="16"/>
                <w:lang w:val="en-GB"/>
              </w:rPr>
              <w:t xml:space="preserve"> sections to comprehensive reports and publications, ensuring accuracy and relevance of information presented.</w:t>
            </w:r>
          </w:p>
        </w:tc>
      </w:tr>
      <w:tr w:rsidR="002E7783" w:rsidRPr="00F04298" w14:paraId="72FEB75F" w14:textId="77777777" w:rsidTr="7C923A6B">
        <w:trPr>
          <w:trHeight w:val="30"/>
        </w:trPr>
        <w:tc>
          <w:tcPr>
            <w:tcW w:w="9040" w:type="dxa"/>
            <w:shd w:val="clear" w:color="auto" w:fill="F2F2F2" w:themeFill="background1" w:themeFillShade="F2"/>
          </w:tcPr>
          <w:p w14:paraId="37953AD4" w14:textId="3A9F102B" w:rsidR="002E7783" w:rsidRPr="00F04298" w:rsidRDefault="002E7783" w:rsidP="00111772">
            <w:pPr>
              <w:pStyle w:val="ListParagraph"/>
              <w:numPr>
                <w:ilvl w:val="0"/>
                <w:numId w:val="22"/>
              </w:numPr>
              <w:rPr>
                <w:rFonts w:cs="Calibri"/>
                <w:color w:val="0070C0"/>
                <w:szCs w:val="16"/>
                <w:lang w:val="en-GB"/>
              </w:rPr>
            </w:pPr>
            <w:r w:rsidRPr="00F04298">
              <w:rPr>
                <w:rFonts w:cs="Calibri"/>
                <w:color w:val="0070C0"/>
                <w:szCs w:val="16"/>
                <w:lang w:val="en-GB"/>
              </w:rPr>
              <w:t>Appl</w:t>
            </w:r>
            <w:r w:rsidR="00111772" w:rsidRPr="00F04298">
              <w:rPr>
                <w:rFonts w:cs="Calibri"/>
                <w:color w:val="0070C0"/>
                <w:szCs w:val="16"/>
                <w:lang w:val="en-GB"/>
              </w:rPr>
              <w:t xml:space="preserve">ies </w:t>
            </w:r>
            <w:r w:rsidRPr="00F04298">
              <w:rPr>
                <w:rFonts w:cs="Calibri"/>
                <w:color w:val="0070C0"/>
                <w:szCs w:val="16"/>
                <w:lang w:val="en-GB"/>
              </w:rPr>
              <w:t>expertise to address complex challenges, leveraging specialized skills and knowledge.</w:t>
            </w:r>
          </w:p>
        </w:tc>
      </w:tr>
      <w:tr w:rsidR="002E7783" w:rsidRPr="00F04298" w14:paraId="36C4E964" w14:textId="77777777" w:rsidTr="7C923A6B">
        <w:trPr>
          <w:trHeight w:val="30"/>
        </w:trPr>
        <w:tc>
          <w:tcPr>
            <w:tcW w:w="9040" w:type="dxa"/>
            <w:shd w:val="clear" w:color="auto" w:fill="F2F2F2" w:themeFill="background1" w:themeFillShade="F2"/>
          </w:tcPr>
          <w:p w14:paraId="5CB21462" w14:textId="5C73A383" w:rsidR="002E7783" w:rsidRPr="00F04298" w:rsidRDefault="002E7783" w:rsidP="00111772">
            <w:pPr>
              <w:pStyle w:val="ListParagraph"/>
              <w:numPr>
                <w:ilvl w:val="0"/>
                <w:numId w:val="22"/>
              </w:numPr>
              <w:rPr>
                <w:rFonts w:cs="Calibri"/>
                <w:color w:val="0070C0"/>
                <w:lang w:val="en-GB"/>
              </w:rPr>
            </w:pPr>
            <w:r w:rsidRPr="00F04298">
              <w:rPr>
                <w:rFonts w:cs="Calibri"/>
                <w:color w:val="0070C0"/>
                <w:lang w:val="en-GB"/>
              </w:rPr>
              <w:t>Provide</w:t>
            </w:r>
            <w:r w:rsidR="00111772" w:rsidRPr="00F04298">
              <w:rPr>
                <w:rFonts w:cs="Calibri"/>
                <w:color w:val="0070C0"/>
                <w:lang w:val="en-GB"/>
              </w:rPr>
              <w:t>s</w:t>
            </w:r>
            <w:r w:rsidRPr="00F04298">
              <w:rPr>
                <w:rFonts w:cs="Calibri"/>
                <w:color w:val="0070C0"/>
                <w:lang w:val="en-GB"/>
              </w:rPr>
              <w:t xml:space="preserve"> guidance to junior staff members within the department, </w:t>
            </w:r>
            <w:r w:rsidR="00F04298" w:rsidRPr="00F04298">
              <w:rPr>
                <w:rFonts w:cs="Calibri"/>
                <w:color w:val="0070C0"/>
                <w:lang w:val="en-GB"/>
              </w:rPr>
              <w:t>supporting</w:t>
            </w:r>
            <w:r w:rsidRPr="00F04298">
              <w:rPr>
                <w:rFonts w:cs="Calibri"/>
                <w:color w:val="0070C0"/>
                <w:lang w:val="en-GB"/>
              </w:rPr>
              <w:t xml:space="preserve"> their professional development.</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F04298" w14:paraId="11098A90" w14:textId="77777777" w:rsidTr="002F1DCF">
        <w:trPr>
          <w:trHeight w:val="86"/>
        </w:trPr>
        <w:tc>
          <w:tcPr>
            <w:tcW w:w="9040" w:type="dxa"/>
            <w:shd w:val="clear" w:color="auto" w:fill="D9D9D9" w:themeFill="background1" w:themeFillShade="D9"/>
          </w:tcPr>
          <w:p w14:paraId="77D7133A" w14:textId="3D6B0623" w:rsidR="00973885" w:rsidRPr="00F04298" w:rsidRDefault="002F1DCF" w:rsidP="002F1DCF">
            <w:pPr>
              <w:rPr>
                <w:b/>
                <w:szCs w:val="16"/>
              </w:rPr>
            </w:pPr>
            <w:r w:rsidRPr="00F04298">
              <w:rPr>
                <w:b/>
                <w:szCs w:val="16"/>
              </w:rPr>
              <w:t xml:space="preserve">CORE RESPONSIBILITIES [high level work which applies to multiple employees] </w:t>
            </w:r>
          </w:p>
        </w:tc>
      </w:tr>
      <w:tr w:rsidR="002F1DCF" w:rsidRPr="00F04298" w14:paraId="500AF51E" w14:textId="77777777" w:rsidTr="00B47B3D">
        <w:trPr>
          <w:trHeight w:val="85"/>
        </w:trPr>
        <w:tc>
          <w:tcPr>
            <w:tcW w:w="9040" w:type="dxa"/>
            <w:shd w:val="clear" w:color="auto" w:fill="D9D9D9" w:themeFill="background1" w:themeFillShade="D9"/>
          </w:tcPr>
          <w:p w14:paraId="599E78A9" w14:textId="139D7C2A" w:rsidR="00E413E2" w:rsidRPr="00F04298" w:rsidRDefault="00F85848" w:rsidP="002F1DCF">
            <w:pPr>
              <w:rPr>
                <w:szCs w:val="16"/>
                <w:highlight w:val="yellow"/>
              </w:rPr>
            </w:pPr>
            <w:r w:rsidRPr="00F04298">
              <w:rPr>
                <w:szCs w:val="16"/>
                <w:highlight w:val="yellow"/>
              </w:rPr>
              <w:t>G</w:t>
            </w:r>
            <w:r w:rsidR="002F1DCF" w:rsidRPr="00F04298">
              <w:rPr>
                <w:szCs w:val="16"/>
                <w:highlight w:val="yellow"/>
              </w:rPr>
              <w:t>uidance on what can be changed</w:t>
            </w:r>
            <w:r w:rsidR="00E413E2" w:rsidRPr="00F04298">
              <w:rPr>
                <w:szCs w:val="16"/>
                <w:highlight w:val="yellow"/>
              </w:rPr>
              <w:t xml:space="preserve"> can be found in the Toolkit for Managers &amp; HR</w:t>
            </w:r>
          </w:p>
          <w:p w14:paraId="23F38390" w14:textId="40456577" w:rsidR="002F1DCF" w:rsidRPr="00F04298" w:rsidRDefault="00E413E2" w:rsidP="002F1DCF">
            <w:pPr>
              <w:rPr>
                <w:b/>
                <w:szCs w:val="16"/>
              </w:rPr>
            </w:pPr>
            <w:r w:rsidRPr="00F04298">
              <w:rPr>
                <w:szCs w:val="16"/>
                <w:highlight w:val="yellow"/>
              </w:rPr>
              <w:t xml:space="preserve">Changes to core responsibilities must be </w:t>
            </w:r>
            <w:r w:rsidR="002F1DCF" w:rsidRPr="00F04298">
              <w:rPr>
                <w:szCs w:val="16"/>
                <w:highlight w:val="yellow"/>
              </w:rPr>
              <w:t>checked</w:t>
            </w:r>
            <w:r w:rsidRPr="00F04298">
              <w:rPr>
                <w:szCs w:val="16"/>
                <w:highlight w:val="yellow"/>
              </w:rPr>
              <w:t xml:space="preserve"> and verified</w:t>
            </w:r>
            <w:r w:rsidR="002F1DCF" w:rsidRPr="00F04298">
              <w:rPr>
                <w:szCs w:val="16"/>
                <w:highlight w:val="yellow"/>
              </w:rPr>
              <w:t xml:space="preserve"> at local</w:t>
            </w:r>
            <w:r w:rsidRPr="00F04298">
              <w:rPr>
                <w:szCs w:val="16"/>
                <w:highlight w:val="yellow"/>
              </w:rPr>
              <w:t xml:space="preserve"> HR</w:t>
            </w:r>
            <w:r w:rsidR="002F1DCF" w:rsidRPr="00F04298">
              <w:rPr>
                <w:szCs w:val="16"/>
                <w:highlight w:val="yellow"/>
              </w:rPr>
              <w:t xml:space="preserve"> level to ensure edits are appropriate </w:t>
            </w:r>
            <w:r w:rsidRPr="00F04298">
              <w:rPr>
                <w:szCs w:val="16"/>
                <w:highlight w:val="yellow"/>
              </w:rPr>
              <w:t>and remain</w:t>
            </w:r>
            <w:r w:rsidR="002F1DCF" w:rsidRPr="00F04298">
              <w:rPr>
                <w:szCs w:val="16"/>
                <w:highlight w:val="yellow"/>
              </w:rPr>
              <w:t xml:space="preserve"> within grade </w:t>
            </w:r>
            <w:r w:rsidRPr="00F04298">
              <w:rPr>
                <w:szCs w:val="16"/>
                <w:highlight w:val="yellow"/>
              </w:rPr>
              <w:t>descriptor boundaries described above</w:t>
            </w:r>
          </w:p>
        </w:tc>
      </w:tr>
      <w:tr w:rsidR="00531F9B" w:rsidRPr="00F04298"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3A604347" w:rsidR="00531F9B" w:rsidRPr="00F04298" w:rsidRDefault="00F04298" w:rsidP="00531F9B">
            <w:pPr>
              <w:pStyle w:val="ListParagraph"/>
              <w:numPr>
                <w:ilvl w:val="0"/>
                <w:numId w:val="20"/>
              </w:numPr>
              <w:rPr>
                <w:rFonts w:cs="Calibri"/>
                <w:szCs w:val="16"/>
              </w:rPr>
            </w:pPr>
            <w:r w:rsidRPr="00F04298">
              <w:rPr>
                <w:rFonts w:cstheme="majorHAnsi"/>
                <w:szCs w:val="16"/>
              </w:rPr>
              <w:t>Manage the diary and office arrangements for senior staff, using judgement and initiative to resolve issues and adapt to changing priorities.</w:t>
            </w:r>
          </w:p>
        </w:tc>
      </w:tr>
      <w:tr w:rsidR="009D4CF8" w:rsidRPr="00F04298" w14:paraId="1A52544B"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3E493A67" w14:textId="1FE6CA66" w:rsidR="00F85848" w:rsidRPr="00F04298" w:rsidRDefault="00F04298" w:rsidP="00F85848">
            <w:pPr>
              <w:pStyle w:val="ListParagraph"/>
              <w:numPr>
                <w:ilvl w:val="0"/>
                <w:numId w:val="20"/>
              </w:numPr>
              <w:rPr>
                <w:rFonts w:cstheme="majorHAnsi"/>
                <w:szCs w:val="16"/>
              </w:rPr>
            </w:pPr>
            <w:r w:rsidRPr="00F04298">
              <w:rPr>
                <w:rFonts w:cstheme="majorHAnsi"/>
                <w:szCs w:val="16"/>
              </w:rPr>
              <w:t>Proactively respond to a range of communications, exercising discretion and acting independently on behalf of senior staff.</w:t>
            </w:r>
          </w:p>
        </w:tc>
      </w:tr>
      <w:tr w:rsidR="00F85848" w:rsidRPr="00F04298" w14:paraId="2C5E853A"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5A314B8" w14:textId="31E994FF" w:rsidR="00F85848" w:rsidRPr="00F04298" w:rsidRDefault="00F04298" w:rsidP="00531F9B">
            <w:pPr>
              <w:pStyle w:val="ListParagraph"/>
              <w:numPr>
                <w:ilvl w:val="0"/>
                <w:numId w:val="20"/>
              </w:numPr>
              <w:rPr>
                <w:rFonts w:cstheme="majorHAnsi"/>
                <w:szCs w:val="16"/>
              </w:rPr>
            </w:pPr>
            <w:r w:rsidRPr="00F04298">
              <w:rPr>
                <w:rFonts w:cstheme="majorHAnsi"/>
                <w:szCs w:val="16"/>
              </w:rPr>
              <w:t>Take the lead in organising events, conferences, and meetings, including complex domestic and international travel and visa arrangements.</w:t>
            </w:r>
          </w:p>
        </w:tc>
      </w:tr>
      <w:tr w:rsidR="00531F9B" w:rsidRPr="00F04298"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23BED2DA" w:rsidR="00531F9B" w:rsidRPr="00F04298" w:rsidRDefault="00F04298" w:rsidP="00531F9B">
            <w:pPr>
              <w:pStyle w:val="ListParagraph"/>
              <w:numPr>
                <w:ilvl w:val="0"/>
                <w:numId w:val="20"/>
              </w:numPr>
              <w:rPr>
                <w:rFonts w:cs="Calibri"/>
                <w:szCs w:val="16"/>
              </w:rPr>
            </w:pPr>
            <w:r w:rsidRPr="00F04298">
              <w:rPr>
                <w:rFonts w:cstheme="majorHAnsi"/>
                <w:szCs w:val="16"/>
              </w:rPr>
              <w:t>Supervise and guide administrative team members, acting as a point of referral for task delegation, prioritisation, and sharing relevant updates.</w:t>
            </w:r>
          </w:p>
        </w:tc>
      </w:tr>
      <w:tr w:rsidR="00531F9B" w:rsidRPr="00F04298"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0A80199A" w:rsidR="00531F9B" w:rsidRPr="00F04298" w:rsidRDefault="00F04298" w:rsidP="00F04298">
            <w:pPr>
              <w:pStyle w:val="ListParagraph"/>
              <w:numPr>
                <w:ilvl w:val="0"/>
                <w:numId w:val="20"/>
              </w:numPr>
              <w:rPr>
                <w:rFonts w:eastAsia="Times New Roman" w:cstheme="majorHAnsi"/>
                <w:color w:val="0D0D0D"/>
                <w:szCs w:val="16"/>
                <w:lang w:eastAsia="en-GB"/>
              </w:rPr>
            </w:pPr>
            <w:r w:rsidRPr="00F04298">
              <w:rPr>
                <w:rFonts w:eastAsia="Times New Roman" w:cstheme="majorHAnsi"/>
                <w:color w:val="0D0D0D"/>
                <w:szCs w:val="16"/>
                <w:lang w:eastAsia="en-GB"/>
              </w:rPr>
              <w:t>Provide advice and guidance to colleagues and stakeholders on administrative processes, procedures, and compliance with University regulations and policies.</w:t>
            </w:r>
          </w:p>
        </w:tc>
      </w:tr>
      <w:tr w:rsidR="00531F9B" w:rsidRPr="00F04298"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4682D06A" w:rsidR="00531F9B" w:rsidRPr="00F04298" w:rsidRDefault="00F04298" w:rsidP="00531F9B">
            <w:pPr>
              <w:pStyle w:val="ListParagraph"/>
              <w:numPr>
                <w:ilvl w:val="0"/>
                <w:numId w:val="20"/>
              </w:numPr>
              <w:rPr>
                <w:rFonts w:cs="Calibri"/>
                <w:szCs w:val="16"/>
              </w:rPr>
            </w:pPr>
            <w:r w:rsidRPr="00F04298">
              <w:rPr>
                <w:rFonts w:eastAsia="Times New Roman" w:cstheme="majorHAnsi"/>
                <w:color w:val="0D0D0D"/>
                <w:szCs w:val="16"/>
                <w:lang w:eastAsia="en-GB"/>
              </w:rPr>
              <w:t>Assist in setting standards for the delivery of administrative services, monitor effectiveness, and implement improvements to enhance quality.</w:t>
            </w:r>
          </w:p>
        </w:tc>
      </w:tr>
      <w:tr w:rsidR="00531F9B" w:rsidRPr="00F04298"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167BC1E5" w:rsidR="00531F9B" w:rsidRPr="00F04298" w:rsidRDefault="00F04298" w:rsidP="00531F9B">
            <w:pPr>
              <w:pStyle w:val="ListParagraph"/>
              <w:numPr>
                <w:ilvl w:val="0"/>
                <w:numId w:val="20"/>
              </w:numPr>
              <w:rPr>
                <w:rFonts w:cs="Calibri"/>
                <w:szCs w:val="16"/>
              </w:rPr>
            </w:pPr>
            <w:r w:rsidRPr="00F04298">
              <w:rPr>
                <w:rFonts w:eastAsia="Times New Roman" w:cstheme="majorHAnsi"/>
                <w:color w:val="0D0D0D"/>
                <w:szCs w:val="16"/>
                <w:lang w:eastAsia="en-GB"/>
              </w:rPr>
              <w:t>Prepare correspondence, reports, and other documents to tight deadlines, researching and presenting information concisely for senior staff.</w:t>
            </w:r>
          </w:p>
        </w:tc>
      </w:tr>
      <w:tr w:rsidR="00531F9B" w:rsidRPr="00F04298"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10FFA4C0" w:rsidR="00531F9B" w:rsidRPr="00F04298" w:rsidRDefault="00531F9B" w:rsidP="00531F9B">
            <w:pPr>
              <w:pStyle w:val="ListParagraph"/>
              <w:numPr>
                <w:ilvl w:val="0"/>
                <w:numId w:val="20"/>
              </w:numPr>
              <w:rPr>
                <w:rFonts w:cs="Calibri"/>
                <w:szCs w:val="16"/>
              </w:rPr>
            </w:pPr>
            <w:r w:rsidRPr="00F04298">
              <w:rPr>
                <w:rFonts w:eastAsia="Times New Roman" w:cstheme="majorHAnsi"/>
                <w:color w:val="0D0D0D"/>
                <w:szCs w:val="16"/>
                <w:lang w:eastAsia="en-GB"/>
              </w:rPr>
              <w:t>Provide administrative oversight to budget preparation and monitor relevant expenditure against budgets,</w:t>
            </w:r>
            <w:r w:rsidR="0074735E" w:rsidRPr="00F04298">
              <w:rPr>
                <w:rFonts w:eastAsia="Times New Roman" w:cstheme="majorHAnsi"/>
                <w:color w:val="0D0D0D"/>
                <w:szCs w:val="16"/>
                <w:lang w:eastAsia="en-GB"/>
              </w:rPr>
              <w:t xml:space="preserve"> in collaboration with Finance,</w:t>
            </w:r>
            <w:r w:rsidRPr="00F04298">
              <w:rPr>
                <w:rFonts w:eastAsia="Times New Roman" w:cstheme="majorHAnsi"/>
                <w:color w:val="0D0D0D"/>
                <w:szCs w:val="16"/>
                <w:lang w:eastAsia="en-GB"/>
              </w:rPr>
              <w:t xml:space="preserve"> ensuring compliance with University policies and procedures.</w:t>
            </w:r>
          </w:p>
        </w:tc>
      </w:tr>
      <w:tr w:rsidR="00531F9B" w:rsidRPr="00F04298"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529DFC6" w:rsidR="00531F9B" w:rsidRPr="00F04298" w:rsidRDefault="00531F9B" w:rsidP="00531F9B">
            <w:pPr>
              <w:pStyle w:val="ListParagraph"/>
              <w:numPr>
                <w:ilvl w:val="0"/>
                <w:numId w:val="20"/>
              </w:numPr>
              <w:rPr>
                <w:rFonts w:cs="Calibri"/>
                <w:szCs w:val="16"/>
              </w:rPr>
            </w:pPr>
            <w:r w:rsidRPr="00F04298">
              <w:rPr>
                <w:rFonts w:eastAsia="Times New Roman" w:cstheme="majorHAnsi"/>
                <w:color w:val="0D0D0D"/>
                <w:szCs w:val="16"/>
                <w:lang w:eastAsia="en-GB"/>
              </w:rPr>
              <w:t>Coordinate committee work, including organising business, preparing agendas and ensuring tasks are dealt with in a timely manner.</w:t>
            </w:r>
          </w:p>
        </w:tc>
      </w:tr>
      <w:tr w:rsidR="00531F9B" w:rsidRPr="00F04298"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527A87A5" w:rsidR="00531F9B" w:rsidRPr="00F04298" w:rsidRDefault="00531F9B" w:rsidP="00531F9B">
            <w:pPr>
              <w:pStyle w:val="ListParagraph"/>
              <w:numPr>
                <w:ilvl w:val="0"/>
                <w:numId w:val="20"/>
              </w:numPr>
              <w:rPr>
                <w:rFonts w:cs="Calibri"/>
                <w:szCs w:val="16"/>
              </w:rPr>
            </w:pPr>
            <w:r w:rsidRPr="00F04298">
              <w:rPr>
                <w:rFonts w:eastAsia="Times New Roman" w:cstheme="majorHAnsi"/>
                <w:color w:val="0D0D0D"/>
                <w:szCs w:val="16"/>
                <w:lang w:eastAsia="en-GB"/>
              </w:rPr>
              <w:t>Participate in forum/committee/working group to share information and exchange ideas on best practice.</w:t>
            </w:r>
          </w:p>
        </w:tc>
      </w:tr>
      <w:tr w:rsidR="00E35F96" w:rsidRPr="00F04298"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F04298" w:rsidRDefault="00E35F96" w:rsidP="00E35F96">
            <w:pPr>
              <w:rPr>
                <w:szCs w:val="16"/>
              </w:rPr>
            </w:pPr>
            <w:r w:rsidRPr="00F04298">
              <w:rPr>
                <w:rStyle w:val="Heading2Char"/>
              </w:rPr>
              <w:lastRenderedPageBreak/>
              <w:t>Selection Criteria</w:t>
            </w:r>
            <w:r w:rsidRPr="00F04298">
              <w:rPr>
                <w:lang w:val="en-GB"/>
              </w:rPr>
              <w:br/>
            </w:r>
            <w:r w:rsidRPr="00F04298">
              <w:rPr>
                <w:szCs w:val="16"/>
              </w:rPr>
              <w:t xml:space="preserve">ESSENTIAL [defined by SJD] </w:t>
            </w:r>
          </w:p>
        </w:tc>
      </w:tr>
      <w:tr w:rsidR="00E35F96" w:rsidRPr="00F04298" w14:paraId="6BB31A42" w14:textId="77777777" w:rsidTr="00D30847">
        <w:tblPrEx>
          <w:tblBorders>
            <w:insideH w:val="single" w:sz="4" w:space="0" w:color="auto"/>
            <w:insideV w:val="single" w:sz="4" w:space="0" w:color="auto"/>
          </w:tblBorders>
          <w:shd w:val="clear" w:color="auto" w:fill="auto"/>
          <w:tblCellMar>
            <w:left w:w="108" w:type="dxa"/>
            <w:right w:w="108" w:type="dxa"/>
          </w:tblCellMar>
        </w:tblPrEx>
        <w:trPr>
          <w:trHeight w:val="1317"/>
        </w:trPr>
        <w:tc>
          <w:tcPr>
            <w:tcW w:w="9040" w:type="dxa"/>
            <w:shd w:val="clear" w:color="auto" w:fill="auto"/>
          </w:tcPr>
          <w:p w14:paraId="5CC2EB6D" w14:textId="77777777"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Proven experience managing the office of a senior staff member.</w:t>
            </w:r>
          </w:p>
          <w:p w14:paraId="3CCE8F09" w14:textId="5CC0B500"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Extensive experience of diary management, including complex domestic and international travel arrangements.</w:t>
            </w:r>
          </w:p>
          <w:p w14:paraId="5B522F53" w14:textId="7CF6E503"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Ability to draft correspondence and produce well-presented reports efficiently.</w:t>
            </w:r>
          </w:p>
          <w:p w14:paraId="7AEE61EF" w14:textId="2E705D90"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Excellent organisational skills, with the ability to manage a demanding and dynamic workload, prioritise effectively, and delegate as appropriate.</w:t>
            </w:r>
          </w:p>
          <w:p w14:paraId="26300569" w14:textId="5ED39B78"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Experience of managing processes and procedures, with the ability to resolve administrative issues independently.</w:t>
            </w:r>
          </w:p>
          <w:p w14:paraId="1B4C6317" w14:textId="6008F3E0"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Ability to clearly articulate processes and procedures both verbally and in writing.</w:t>
            </w:r>
          </w:p>
          <w:p w14:paraId="5C8229F1" w14:textId="3246CB5B"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Excellent attention to detail and high level of accuracy.</w:t>
            </w:r>
          </w:p>
          <w:p w14:paraId="287382CB" w14:textId="77777777" w:rsidR="00F04298" w:rsidRDefault="00F04298" w:rsidP="00F04298">
            <w:pPr>
              <w:pStyle w:val="ListParagraph"/>
              <w:numPr>
                <w:ilvl w:val="0"/>
                <w:numId w:val="20"/>
              </w:numPr>
              <w:rPr>
                <w:rFonts w:cs="Calibri"/>
                <w:color w:val="000000"/>
                <w:szCs w:val="16"/>
              </w:rPr>
            </w:pPr>
            <w:r w:rsidRPr="00F04298">
              <w:rPr>
                <w:rFonts w:cs="Calibri"/>
                <w:color w:val="000000"/>
                <w:szCs w:val="16"/>
              </w:rPr>
              <w:t>Proficient in Microsoft Office applications.</w:t>
            </w:r>
          </w:p>
          <w:p w14:paraId="1553D3FB" w14:textId="48DB8469"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Flexible and willing to take on new responsibilities as required.</w:t>
            </w:r>
          </w:p>
          <w:p w14:paraId="4BF8073E" w14:textId="6A073A3A" w:rsidR="00F04298" w:rsidRPr="00F04298" w:rsidRDefault="00F04298" w:rsidP="00F04298">
            <w:pPr>
              <w:pStyle w:val="ListParagraph"/>
              <w:numPr>
                <w:ilvl w:val="0"/>
                <w:numId w:val="20"/>
              </w:numPr>
              <w:rPr>
                <w:rFonts w:cs="Calibri"/>
                <w:color w:val="000000"/>
                <w:szCs w:val="16"/>
              </w:rPr>
            </w:pPr>
            <w:r w:rsidRPr="00F04298">
              <w:rPr>
                <w:rFonts w:cs="Calibri"/>
                <w:color w:val="000000"/>
                <w:szCs w:val="16"/>
              </w:rPr>
              <w:t>Ability to work independently and collaboratively, supervising and supporting colleagues as needed.</w:t>
            </w:r>
          </w:p>
          <w:p w14:paraId="4C9E3063" w14:textId="045E75E2" w:rsidR="00442FE5" w:rsidRPr="00F04298" w:rsidRDefault="00F04298" w:rsidP="00F04298">
            <w:pPr>
              <w:pStyle w:val="ListParagraph"/>
              <w:numPr>
                <w:ilvl w:val="0"/>
                <w:numId w:val="20"/>
              </w:numPr>
              <w:rPr>
                <w:rFonts w:cs="Calibri"/>
                <w:color w:val="000000"/>
                <w:szCs w:val="16"/>
              </w:rPr>
            </w:pPr>
            <w:r w:rsidRPr="00F04298">
              <w:rPr>
                <w:rFonts w:cs="Calibri"/>
                <w:color w:val="000000"/>
                <w:szCs w:val="16"/>
              </w:rPr>
              <w:t>Strong interpersonal and communication skills, with the ability to build professional relationships across the department, division, and wider University.</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F04298"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F04298" w:rsidRDefault="00335C74" w:rsidP="00335C74">
            <w:pPr>
              <w:pStyle w:val="Heading2"/>
            </w:pPr>
            <w:r w:rsidRPr="00F04298">
              <w:rPr>
                <w:lang w:val="en-GB"/>
              </w:rPr>
              <w:t>Desirable</w:t>
            </w:r>
          </w:p>
        </w:tc>
      </w:tr>
      <w:tr w:rsidR="00335C74" w:rsidRPr="00F04298" w14:paraId="1AB360BA" w14:textId="77777777" w:rsidTr="00102571">
        <w:trPr>
          <w:trHeight w:val="789"/>
        </w:trPr>
        <w:tc>
          <w:tcPr>
            <w:tcW w:w="9040" w:type="dxa"/>
            <w:shd w:val="clear" w:color="auto" w:fill="auto"/>
          </w:tcPr>
          <w:p w14:paraId="4E04CB99" w14:textId="70943F8F" w:rsidR="00335C74" w:rsidRPr="00F04298" w:rsidRDefault="00335C74" w:rsidP="00426FAB">
            <w:pPr>
              <w:rPr>
                <w:rFonts w:cstheme="majorHAnsi"/>
                <w:szCs w:val="16"/>
              </w:rPr>
            </w:pPr>
          </w:p>
          <w:p w14:paraId="41E21E5B" w14:textId="1C2218E6" w:rsidR="00335C74" w:rsidRPr="00F04298" w:rsidRDefault="00335C74" w:rsidP="00F04298">
            <w:pPr>
              <w:spacing w:after="0"/>
              <w:rPr>
                <w:lang w:val="en-GB"/>
              </w:rPr>
            </w:pPr>
          </w:p>
        </w:tc>
      </w:tr>
    </w:tbl>
    <w:p w14:paraId="3FDC8BF8" w14:textId="77777777" w:rsidR="008A6F05" w:rsidRPr="00F04298" w:rsidRDefault="008A6F05" w:rsidP="00973885">
      <w:pPr>
        <w:spacing w:after="0"/>
        <w:rPr>
          <w:lang w:val="en-GB"/>
        </w:rPr>
      </w:pPr>
    </w:p>
    <w:tbl>
      <w:tblPr>
        <w:tblStyle w:val="TableGrid"/>
        <w:tblW w:w="0" w:type="auto"/>
        <w:tblLook w:val="04A0" w:firstRow="1" w:lastRow="0" w:firstColumn="1" w:lastColumn="0" w:noHBand="0" w:noVBand="1"/>
      </w:tblPr>
      <w:tblGrid>
        <w:gridCol w:w="2263"/>
        <w:gridCol w:w="6753"/>
      </w:tblGrid>
      <w:tr w:rsidR="00340DF9" w14:paraId="62E6D19D" w14:textId="77777777" w:rsidTr="00F85848">
        <w:tc>
          <w:tcPr>
            <w:tcW w:w="226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6753" w:type="dxa"/>
          </w:tcPr>
          <w:p w14:paraId="125BB2CB" w14:textId="77777777" w:rsidR="00340DF9" w:rsidRDefault="00340DF9" w:rsidP="00973885">
            <w:pPr>
              <w:spacing w:after="0"/>
              <w:rPr>
                <w:lang w:val="en-GB"/>
              </w:rPr>
            </w:pPr>
          </w:p>
        </w:tc>
      </w:tr>
      <w:tr w:rsidR="00340DF9" w14:paraId="0941C86D" w14:textId="77777777" w:rsidTr="00F85848">
        <w:trPr>
          <w:trHeight w:val="522"/>
        </w:trPr>
        <w:tc>
          <w:tcPr>
            <w:tcW w:w="2263" w:type="dxa"/>
            <w:shd w:val="clear" w:color="auto" w:fill="D9D9D9" w:themeFill="background1" w:themeFillShade="D9"/>
          </w:tcPr>
          <w:p w14:paraId="4C0452E5" w14:textId="14340C6F" w:rsidR="00340DF9" w:rsidRPr="00340DF9" w:rsidRDefault="00E413E2" w:rsidP="00340DF9">
            <w:pPr>
              <w:pStyle w:val="Heading2"/>
            </w:pPr>
            <w:r>
              <w:t>Edits to core responsibilities</w:t>
            </w:r>
            <w:r w:rsidR="00340DF9" w:rsidRPr="00340DF9">
              <w:t xml:space="preserve"> </w:t>
            </w:r>
            <w:r>
              <w:t xml:space="preserve">checked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675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6CDAC050" w14:textId="77777777" w:rsidR="00340DF9" w:rsidRDefault="00340DF9" w:rsidP="00973885">
      <w:pPr>
        <w:spacing w:after="0"/>
        <w:rPr>
          <w:lang w:val="en-GB"/>
        </w:rPr>
      </w:pPr>
    </w:p>
    <w:p w14:paraId="5F5F3547" w14:textId="77777777" w:rsidR="00340DF9" w:rsidRDefault="00340DF9" w:rsidP="00973885">
      <w:pPr>
        <w:spacing w:after="0"/>
        <w:rPr>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311B9BE7" w:rsidR="000C2633" w:rsidRDefault="00111772">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0B38B1A1" wp14:editId="1903369F">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027D3A4C" w14:textId="77777777" w:rsidR="00111772" w:rsidRPr="008D7627" w:rsidRDefault="00111772" w:rsidP="00111772">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19322B7C" w14:textId="77777777" w:rsidR="00111772" w:rsidRPr="008D7627" w:rsidRDefault="00111772" w:rsidP="00111772">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34BAFE87" w14:textId="77777777" w:rsidR="00111772" w:rsidRPr="008D7627" w:rsidRDefault="00111772" w:rsidP="00111772">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04C360A8" w14:textId="77777777" w:rsidR="00111772" w:rsidRPr="008D7627" w:rsidRDefault="00111772" w:rsidP="00111772">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8B1A1"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027D3A4C" w14:textId="77777777" w:rsidR="00111772" w:rsidRPr="008D7627" w:rsidRDefault="00111772" w:rsidP="00111772">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19322B7C" w14:textId="77777777" w:rsidR="00111772" w:rsidRPr="008D7627" w:rsidRDefault="00111772" w:rsidP="00111772">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34BAFE87" w14:textId="77777777" w:rsidR="00111772" w:rsidRPr="008D7627" w:rsidRDefault="00111772" w:rsidP="00111772">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04C360A8" w14:textId="77777777" w:rsidR="00111772" w:rsidRPr="008D7627" w:rsidRDefault="00111772" w:rsidP="00111772">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C7C73"/>
    <w:multiLevelType w:val="hybridMultilevel"/>
    <w:tmpl w:val="95461D44"/>
    <w:lvl w:ilvl="0" w:tplc="ACB8AF90">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8604A"/>
    <w:multiLevelType w:val="hybridMultilevel"/>
    <w:tmpl w:val="759C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21B41"/>
    <w:multiLevelType w:val="hybridMultilevel"/>
    <w:tmpl w:val="6C100DDE"/>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1"/>
  </w:num>
  <w:num w:numId="17">
    <w:abstractNumId w:val="22"/>
  </w:num>
  <w:num w:numId="18">
    <w:abstractNumId w:val="14"/>
  </w:num>
  <w:num w:numId="19">
    <w:abstractNumId w:val="13"/>
  </w:num>
  <w:num w:numId="20">
    <w:abstractNumId w:val="12"/>
  </w:num>
  <w:num w:numId="21">
    <w:abstractNumId w:val="15"/>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07520"/>
    <w:rsid w:val="000215B4"/>
    <w:rsid w:val="000C2633"/>
    <w:rsid w:val="00102571"/>
    <w:rsid w:val="00111772"/>
    <w:rsid w:val="001A40E4"/>
    <w:rsid w:val="001B2073"/>
    <w:rsid w:val="001C09BA"/>
    <w:rsid w:val="001C424A"/>
    <w:rsid w:val="001E59CF"/>
    <w:rsid w:val="002432A5"/>
    <w:rsid w:val="00291ECF"/>
    <w:rsid w:val="002B588E"/>
    <w:rsid w:val="002E7783"/>
    <w:rsid w:val="002F1DBC"/>
    <w:rsid w:val="002F1DCF"/>
    <w:rsid w:val="003241AA"/>
    <w:rsid w:val="00330515"/>
    <w:rsid w:val="00335C74"/>
    <w:rsid w:val="00340DF9"/>
    <w:rsid w:val="00342CDD"/>
    <w:rsid w:val="00363A6A"/>
    <w:rsid w:val="003B537A"/>
    <w:rsid w:val="003E2321"/>
    <w:rsid w:val="00426FAB"/>
    <w:rsid w:val="00430034"/>
    <w:rsid w:val="00442FE5"/>
    <w:rsid w:val="004A1643"/>
    <w:rsid w:val="004E1A15"/>
    <w:rsid w:val="005141FD"/>
    <w:rsid w:val="00521A90"/>
    <w:rsid w:val="00531F9B"/>
    <w:rsid w:val="005443BE"/>
    <w:rsid w:val="0056302B"/>
    <w:rsid w:val="005D4DF2"/>
    <w:rsid w:val="005E3543"/>
    <w:rsid w:val="006228EE"/>
    <w:rsid w:val="00635407"/>
    <w:rsid w:val="0066002F"/>
    <w:rsid w:val="00673917"/>
    <w:rsid w:val="006A0C25"/>
    <w:rsid w:val="00707A10"/>
    <w:rsid w:val="00711167"/>
    <w:rsid w:val="0074735E"/>
    <w:rsid w:val="00761239"/>
    <w:rsid w:val="00795023"/>
    <w:rsid w:val="007D476B"/>
    <w:rsid w:val="00802707"/>
    <w:rsid w:val="008156CB"/>
    <w:rsid w:val="008527F0"/>
    <w:rsid w:val="0085362B"/>
    <w:rsid w:val="008A6F05"/>
    <w:rsid w:val="008D6FB2"/>
    <w:rsid w:val="00940546"/>
    <w:rsid w:val="009541C6"/>
    <w:rsid w:val="00973885"/>
    <w:rsid w:val="00991989"/>
    <w:rsid w:val="009C7DE8"/>
    <w:rsid w:val="009D362F"/>
    <w:rsid w:val="009D4CF8"/>
    <w:rsid w:val="00A63436"/>
    <w:rsid w:val="00A670F2"/>
    <w:rsid w:val="00A72525"/>
    <w:rsid w:val="00B242F6"/>
    <w:rsid w:val="00B42047"/>
    <w:rsid w:val="00B47B3D"/>
    <w:rsid w:val="00B8392C"/>
    <w:rsid w:val="00BC7D19"/>
    <w:rsid w:val="00C07439"/>
    <w:rsid w:val="00C26D0F"/>
    <w:rsid w:val="00C5493D"/>
    <w:rsid w:val="00C97885"/>
    <w:rsid w:val="00CA1C12"/>
    <w:rsid w:val="00CA7DE2"/>
    <w:rsid w:val="00CD41B9"/>
    <w:rsid w:val="00D12DDC"/>
    <w:rsid w:val="00D30847"/>
    <w:rsid w:val="00D60389"/>
    <w:rsid w:val="00D7348B"/>
    <w:rsid w:val="00DA2EA0"/>
    <w:rsid w:val="00E00E9F"/>
    <w:rsid w:val="00E35F96"/>
    <w:rsid w:val="00E368CB"/>
    <w:rsid w:val="00E413E2"/>
    <w:rsid w:val="00E553AA"/>
    <w:rsid w:val="00EA0EB4"/>
    <w:rsid w:val="00EB0DD1"/>
    <w:rsid w:val="00F04298"/>
    <w:rsid w:val="00F13C16"/>
    <w:rsid w:val="00F23889"/>
    <w:rsid w:val="00F37398"/>
    <w:rsid w:val="00F42096"/>
    <w:rsid w:val="00F5388D"/>
    <w:rsid w:val="00F56D44"/>
    <w:rsid w:val="00F73A09"/>
    <w:rsid w:val="00F81751"/>
    <w:rsid w:val="00F85848"/>
    <w:rsid w:val="00F93D60"/>
    <w:rsid w:val="00FB0614"/>
    <w:rsid w:val="00FC53EB"/>
    <w:rsid w:val="7C923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111772"/>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111772"/>
    <w:rPr>
      <w:rFonts w:ascii="Roboto" w:eastAsiaTheme="minorHAnsi" w:hAnsi="Roboto"/>
      <w:b/>
      <w:bCs/>
      <w:lang w:eastAsia="en-US"/>
    </w:rPr>
  </w:style>
  <w:style w:type="paragraph" w:styleId="Revision">
    <w:name w:val="Revision"/>
    <w:hidden/>
    <w:uiPriority w:val="99"/>
    <w:semiHidden/>
    <w:rsid w:val="00F85848"/>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2634">
      <w:bodyDiv w:val="1"/>
      <w:marLeft w:val="0"/>
      <w:marRight w:val="0"/>
      <w:marTop w:val="0"/>
      <w:marBottom w:val="0"/>
      <w:divBdr>
        <w:top w:val="none" w:sz="0" w:space="0" w:color="auto"/>
        <w:left w:val="none" w:sz="0" w:space="0" w:color="auto"/>
        <w:bottom w:val="none" w:sz="0" w:space="0" w:color="auto"/>
        <w:right w:val="none" w:sz="0" w:space="0" w:color="auto"/>
      </w:divBdr>
    </w:div>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5729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528</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12</cp:revision>
  <dcterms:created xsi:type="dcterms:W3CDTF">2024-07-28T06:20:00Z</dcterms:created>
  <dcterms:modified xsi:type="dcterms:W3CDTF">2025-11-07T16:52:00Z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