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596EC5" w14:paraId="38A2EC57" w14:textId="77777777" w:rsidTr="006B383F">
        <w:tc>
          <w:tcPr>
            <w:tcW w:w="2155" w:type="dxa"/>
            <w:shd w:val="clear" w:color="auto" w:fill="F2F2F2" w:themeFill="background1" w:themeFillShade="F2"/>
          </w:tcPr>
          <w:p w14:paraId="3A81370A" w14:textId="24F6D611" w:rsidR="0056302B" w:rsidRPr="00596EC5" w:rsidRDefault="0056302B" w:rsidP="002F1DCF">
            <w:pPr>
              <w:pStyle w:val="Heading2"/>
              <w:rPr>
                <w:lang w:val="en-GB"/>
              </w:rPr>
            </w:pPr>
            <w:r w:rsidRPr="00596EC5">
              <w:t>Role</w:t>
            </w:r>
          </w:p>
        </w:tc>
        <w:tc>
          <w:tcPr>
            <w:tcW w:w="6885" w:type="dxa"/>
            <w:gridSpan w:val="3"/>
          </w:tcPr>
          <w:p w14:paraId="4B09237A" w14:textId="41D3FEF1" w:rsidR="0056302B" w:rsidRPr="00596EC5" w:rsidRDefault="009E20BA" w:rsidP="002F1DCF">
            <w:pPr>
              <w:rPr>
                <w:lang w:val="en-GB"/>
              </w:rPr>
            </w:pPr>
            <w:r w:rsidRPr="00596EC5">
              <w:rPr>
                <w:lang w:val="en-GB"/>
              </w:rPr>
              <w:t>IT M</w:t>
            </w:r>
            <w:r w:rsidR="00596EC5" w:rsidRPr="00596EC5">
              <w:rPr>
                <w:lang w:val="en-GB"/>
              </w:rPr>
              <w:t>anager</w:t>
            </w:r>
          </w:p>
        </w:tc>
      </w:tr>
      <w:tr w:rsidR="0056302B" w:rsidRPr="00596EC5" w14:paraId="4CBA0403" w14:textId="31376B48" w:rsidTr="0056302B">
        <w:tc>
          <w:tcPr>
            <w:tcW w:w="2155" w:type="dxa"/>
            <w:tcBorders>
              <w:bottom w:val="single" w:sz="4" w:space="0" w:color="auto"/>
            </w:tcBorders>
            <w:shd w:val="clear" w:color="auto" w:fill="F2F2F2" w:themeFill="background1" w:themeFillShade="F2"/>
          </w:tcPr>
          <w:p w14:paraId="5D51AA75" w14:textId="40A78A79" w:rsidR="0056302B" w:rsidRPr="00596EC5" w:rsidRDefault="0056302B" w:rsidP="002F1DCF">
            <w:pPr>
              <w:pStyle w:val="Heading2"/>
              <w:rPr>
                <w:lang w:val="en-GB"/>
              </w:rPr>
            </w:pPr>
            <w:proofErr w:type="spellStart"/>
            <w:r w:rsidRPr="00596EC5">
              <w:t>Standardis</w:t>
            </w:r>
            <w:r w:rsidR="004E69E3">
              <w:t>ed</w:t>
            </w:r>
            <w:proofErr w:type="spellEnd"/>
            <w:r w:rsidRPr="00596EC5">
              <w:rPr>
                <w:lang w:val="en-GB"/>
              </w:rPr>
              <w:t xml:space="preserve"> Job description code</w:t>
            </w:r>
          </w:p>
        </w:tc>
        <w:tc>
          <w:tcPr>
            <w:tcW w:w="4590" w:type="dxa"/>
            <w:tcBorders>
              <w:bottom w:val="single" w:sz="4" w:space="0" w:color="auto"/>
            </w:tcBorders>
          </w:tcPr>
          <w:p w14:paraId="601EB54F" w14:textId="61654E2C" w:rsidR="0056302B" w:rsidRPr="00596EC5" w:rsidRDefault="00596EC5" w:rsidP="002F1DCF">
            <w:pPr>
              <w:rPr>
                <w:lang w:val="en-GB"/>
              </w:rPr>
            </w:pPr>
            <w:r w:rsidRPr="00596EC5">
              <w:rPr>
                <w:lang w:val="en-GB"/>
              </w:rPr>
              <w:t>GENIT-02</w:t>
            </w:r>
          </w:p>
        </w:tc>
        <w:tc>
          <w:tcPr>
            <w:tcW w:w="1147" w:type="dxa"/>
            <w:tcBorders>
              <w:bottom w:val="single" w:sz="4" w:space="0" w:color="auto"/>
            </w:tcBorders>
          </w:tcPr>
          <w:p w14:paraId="151E76A3" w14:textId="26179030" w:rsidR="0056302B" w:rsidRPr="00596EC5" w:rsidRDefault="0056302B" w:rsidP="002F1DCF">
            <w:pPr>
              <w:pStyle w:val="Heading2"/>
              <w:rPr>
                <w:lang w:val="en-GB"/>
              </w:rPr>
            </w:pPr>
            <w:r w:rsidRPr="00596EC5">
              <w:t>Grade</w:t>
            </w:r>
          </w:p>
        </w:tc>
        <w:tc>
          <w:tcPr>
            <w:tcW w:w="1148" w:type="dxa"/>
            <w:tcBorders>
              <w:bottom w:val="single" w:sz="4" w:space="0" w:color="auto"/>
            </w:tcBorders>
          </w:tcPr>
          <w:p w14:paraId="361B7E33" w14:textId="732CC4F0" w:rsidR="0056302B" w:rsidRPr="00596EC5" w:rsidRDefault="009E20BA" w:rsidP="002F1DCF">
            <w:pPr>
              <w:rPr>
                <w:lang w:val="en-GB"/>
              </w:rPr>
            </w:pPr>
            <w:r w:rsidRPr="00596EC5">
              <w:rPr>
                <w:lang w:val="en-GB"/>
              </w:rPr>
              <w:t>7</w:t>
            </w:r>
          </w:p>
        </w:tc>
      </w:tr>
      <w:tr w:rsidR="0056302B" w:rsidRPr="00596EC5" w14:paraId="1E442919" w14:textId="77777777" w:rsidTr="0056302B">
        <w:tc>
          <w:tcPr>
            <w:tcW w:w="9040" w:type="dxa"/>
            <w:gridSpan w:val="4"/>
            <w:shd w:val="clear" w:color="auto" w:fill="BFBFBF" w:themeFill="background1" w:themeFillShade="BF"/>
          </w:tcPr>
          <w:p w14:paraId="36E22F7A" w14:textId="1A649C3A" w:rsidR="0056302B" w:rsidRPr="00596EC5" w:rsidRDefault="0056302B" w:rsidP="002F1DCF">
            <w:pPr>
              <w:pStyle w:val="Heading2"/>
              <w:rPr>
                <w:lang w:val="en-GB"/>
              </w:rPr>
            </w:pPr>
            <w:r w:rsidRPr="00596EC5">
              <w:rPr>
                <w:lang w:val="en-GB"/>
              </w:rPr>
              <w:t xml:space="preserve">Role </w:t>
            </w:r>
            <w:r w:rsidRPr="00596EC5">
              <w:t>Purpose</w:t>
            </w:r>
          </w:p>
        </w:tc>
      </w:tr>
      <w:tr w:rsidR="0056302B" w:rsidRPr="00596EC5" w14:paraId="7C193405" w14:textId="77777777" w:rsidTr="0056302B">
        <w:tc>
          <w:tcPr>
            <w:tcW w:w="9040" w:type="dxa"/>
            <w:gridSpan w:val="4"/>
            <w:tcBorders>
              <w:bottom w:val="single" w:sz="4" w:space="0" w:color="auto"/>
            </w:tcBorders>
            <w:shd w:val="clear" w:color="auto" w:fill="F2F2F2" w:themeFill="background1" w:themeFillShade="F2"/>
          </w:tcPr>
          <w:p w14:paraId="2DDFC1C3" w14:textId="1B8D01FC" w:rsidR="0056302B" w:rsidRPr="00596EC5" w:rsidRDefault="009E20BA" w:rsidP="002F1DCF">
            <w:pPr>
              <w:rPr>
                <w:lang w:val="en-GB"/>
              </w:rPr>
            </w:pPr>
            <w:r w:rsidRPr="00596EC5">
              <w:rPr>
                <w:rFonts w:cstheme="majorHAnsi"/>
                <w:szCs w:val="16"/>
              </w:rPr>
              <w:t xml:space="preserve">Manage the </w:t>
            </w:r>
            <w:r w:rsidRPr="00B53542">
              <w:rPr>
                <w:rFonts w:cstheme="majorHAnsi"/>
                <w:szCs w:val="16"/>
              </w:rPr>
              <w:t>operational task</w:t>
            </w:r>
            <w:r w:rsidR="004E69E3">
              <w:rPr>
                <w:rFonts w:cstheme="majorHAnsi"/>
                <w:szCs w:val="16"/>
              </w:rPr>
              <w:t>s</w:t>
            </w:r>
            <w:r w:rsidRPr="00B53542">
              <w:rPr>
                <w:rFonts w:cstheme="majorHAnsi"/>
                <w:szCs w:val="16"/>
              </w:rPr>
              <w:t xml:space="preserve"> of a small function, overseeing the provision of an effective IT service and </w:t>
            </w:r>
            <w:r w:rsidR="007C44F3">
              <w:rPr>
                <w:rFonts w:cstheme="majorHAnsi"/>
                <w:szCs w:val="16"/>
              </w:rPr>
              <w:t xml:space="preserve">responsible </w:t>
            </w:r>
            <w:r w:rsidRPr="00B53542">
              <w:rPr>
                <w:rFonts w:cstheme="majorHAnsi"/>
                <w:szCs w:val="16"/>
              </w:rPr>
              <w:t xml:space="preserve">for contributing to the wider </w:t>
            </w:r>
            <w:r w:rsidR="007C44F3">
              <w:rPr>
                <w:rFonts w:cstheme="majorHAnsi"/>
                <w:szCs w:val="16"/>
              </w:rPr>
              <w:t xml:space="preserve">departmental </w:t>
            </w:r>
            <w:r w:rsidRPr="00B53542">
              <w:rPr>
                <w:rFonts w:cstheme="majorHAnsi"/>
                <w:szCs w:val="16"/>
              </w:rPr>
              <w:t xml:space="preserve">management </w:t>
            </w:r>
            <w:r w:rsidRPr="00596EC5">
              <w:rPr>
                <w:rFonts w:cstheme="majorHAnsi"/>
                <w:szCs w:val="16"/>
              </w:rPr>
              <w:t>through the development and implementation of departmental IT strategy and procedures.</w:t>
            </w:r>
          </w:p>
        </w:tc>
      </w:tr>
      <w:tr w:rsidR="0056302B" w:rsidRPr="00596EC5" w14:paraId="2B66738E" w14:textId="77777777" w:rsidTr="0056302B">
        <w:tc>
          <w:tcPr>
            <w:tcW w:w="9040" w:type="dxa"/>
            <w:gridSpan w:val="4"/>
            <w:shd w:val="clear" w:color="auto" w:fill="BFBFBF" w:themeFill="background1" w:themeFillShade="BF"/>
          </w:tcPr>
          <w:p w14:paraId="3046E907" w14:textId="1AC00360" w:rsidR="0056302B" w:rsidRPr="00596EC5" w:rsidRDefault="0056302B" w:rsidP="002F1DCF">
            <w:pPr>
              <w:pStyle w:val="Heading2"/>
              <w:rPr>
                <w:lang w:val="en-GB"/>
              </w:rPr>
            </w:pPr>
            <w:r w:rsidRPr="00596EC5">
              <w:t>Grade</w:t>
            </w:r>
            <w:r w:rsidRPr="00596EC5">
              <w:rPr>
                <w:lang w:val="en-GB"/>
              </w:rPr>
              <w:t xml:space="preserve"> Descriptors</w:t>
            </w:r>
          </w:p>
        </w:tc>
      </w:tr>
      <w:tr w:rsidR="0056302B" w:rsidRPr="00596EC5" w14:paraId="093BDA7D" w14:textId="77777777" w:rsidTr="00160D7A">
        <w:tc>
          <w:tcPr>
            <w:tcW w:w="9040" w:type="dxa"/>
            <w:gridSpan w:val="4"/>
            <w:shd w:val="clear" w:color="auto" w:fill="F2F2F2" w:themeFill="background1" w:themeFillShade="F2"/>
          </w:tcPr>
          <w:p w14:paraId="6295005D" w14:textId="3565E69F" w:rsidR="0056302B" w:rsidRPr="00596EC5" w:rsidRDefault="0056302B" w:rsidP="002F1DCF">
            <w:pPr>
              <w:rPr>
                <w:lang w:val="en-GB"/>
              </w:rPr>
            </w:pPr>
            <w:r w:rsidRPr="00596EC5">
              <w:t xml:space="preserve">[high level core purpose commensurate with grade descriptor] </w:t>
            </w:r>
            <w:r w:rsidRPr="00596EC5">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E20BA" w:rsidRPr="00596EC5" w14:paraId="4ECFA959" w14:textId="77777777" w:rsidTr="122C6A20">
        <w:trPr>
          <w:trHeight w:val="35"/>
        </w:trPr>
        <w:tc>
          <w:tcPr>
            <w:tcW w:w="9040" w:type="dxa"/>
            <w:shd w:val="clear" w:color="auto" w:fill="F2F2F2" w:themeFill="background1" w:themeFillShade="F2"/>
          </w:tcPr>
          <w:p w14:paraId="1716A4BC" w14:textId="77777777" w:rsidR="009E20BA" w:rsidRPr="00B53542" w:rsidRDefault="0043256F" w:rsidP="00596EC5">
            <w:pPr>
              <w:pStyle w:val="ListParagraph"/>
              <w:numPr>
                <w:ilvl w:val="0"/>
                <w:numId w:val="22"/>
              </w:numPr>
              <w:rPr>
                <w:rFonts w:cstheme="majorBidi"/>
                <w:color w:val="0070C0"/>
              </w:rPr>
            </w:pPr>
            <w:r w:rsidRPr="00596EC5">
              <w:rPr>
                <w:rFonts w:cstheme="majorHAnsi"/>
                <w:color w:val="0070C0"/>
                <w:szCs w:val="16"/>
              </w:rPr>
              <w:t>Directs and supervises the operational tasks of a team</w:t>
            </w:r>
          </w:p>
          <w:p w14:paraId="0B93F764" w14:textId="77777777" w:rsidR="00B53542" w:rsidRDefault="00B53542" w:rsidP="00B53542">
            <w:pPr>
              <w:pStyle w:val="ListParagraph"/>
              <w:rPr>
                <w:rFonts w:cstheme="majorHAnsi"/>
                <w:color w:val="0070C0"/>
                <w:szCs w:val="16"/>
              </w:rPr>
            </w:pPr>
            <w:r>
              <w:rPr>
                <w:rFonts w:cstheme="majorHAnsi"/>
                <w:color w:val="0070C0"/>
                <w:szCs w:val="16"/>
              </w:rPr>
              <w:t>OR</w:t>
            </w:r>
          </w:p>
          <w:p w14:paraId="33E40CE6" w14:textId="2E98AC95" w:rsidR="00B53542" w:rsidRPr="00596EC5" w:rsidRDefault="00B53542" w:rsidP="00B53542">
            <w:pPr>
              <w:pStyle w:val="ListParagraph"/>
              <w:rPr>
                <w:rFonts w:cstheme="majorBidi"/>
                <w:color w:val="0070C0"/>
              </w:rPr>
            </w:pPr>
            <w:r>
              <w:rPr>
                <w:rFonts w:cstheme="majorHAnsi"/>
                <w:color w:val="0070C0"/>
                <w:szCs w:val="16"/>
              </w:rPr>
              <w:t>Line manage</w:t>
            </w:r>
            <w:r w:rsidR="004E69E3">
              <w:rPr>
                <w:rFonts w:cstheme="majorHAnsi"/>
                <w:color w:val="0070C0"/>
                <w:szCs w:val="16"/>
              </w:rPr>
              <w:t>s a</w:t>
            </w:r>
            <w:r>
              <w:rPr>
                <w:rFonts w:cstheme="majorHAnsi"/>
                <w:color w:val="0070C0"/>
                <w:szCs w:val="16"/>
              </w:rPr>
              <w:t xml:space="preserve"> small team, providing operational oversight, development support and performance management. </w:t>
            </w:r>
          </w:p>
        </w:tc>
      </w:tr>
      <w:tr w:rsidR="009E20BA" w:rsidRPr="00596EC5" w14:paraId="0ABD7686" w14:textId="77777777" w:rsidTr="122C6A20">
        <w:trPr>
          <w:trHeight w:val="30"/>
        </w:trPr>
        <w:tc>
          <w:tcPr>
            <w:tcW w:w="9040" w:type="dxa"/>
            <w:shd w:val="clear" w:color="auto" w:fill="F2F2F2" w:themeFill="background1" w:themeFillShade="F2"/>
          </w:tcPr>
          <w:p w14:paraId="0DBC455B" w14:textId="32218A93" w:rsidR="009E20BA" w:rsidRPr="00596EC5" w:rsidRDefault="009E20BA" w:rsidP="00596EC5">
            <w:pPr>
              <w:pStyle w:val="ListParagraph"/>
              <w:numPr>
                <w:ilvl w:val="0"/>
                <w:numId w:val="22"/>
              </w:numPr>
              <w:rPr>
                <w:rFonts w:cstheme="majorHAnsi"/>
                <w:color w:val="0070C0"/>
                <w:szCs w:val="16"/>
              </w:rPr>
            </w:pPr>
            <w:r w:rsidRPr="00596EC5">
              <w:rPr>
                <w:rFonts w:cstheme="majorHAnsi"/>
                <w:color w:val="0070C0"/>
                <w:szCs w:val="16"/>
              </w:rPr>
              <w:t>Communicates highly technical information with ICT colleagues and has the ability to distill complex information concisely to non-specialists</w:t>
            </w:r>
            <w:r w:rsidR="004E69E3">
              <w:rPr>
                <w:rFonts w:cstheme="majorHAnsi"/>
                <w:color w:val="0070C0"/>
                <w:szCs w:val="16"/>
              </w:rPr>
              <w:t>.</w:t>
            </w:r>
          </w:p>
        </w:tc>
      </w:tr>
      <w:tr w:rsidR="009E20BA" w:rsidRPr="00596EC5" w14:paraId="2D34B693" w14:textId="77777777" w:rsidTr="122C6A20">
        <w:trPr>
          <w:trHeight w:val="30"/>
        </w:trPr>
        <w:tc>
          <w:tcPr>
            <w:tcW w:w="9040" w:type="dxa"/>
            <w:shd w:val="clear" w:color="auto" w:fill="F2F2F2" w:themeFill="background1" w:themeFillShade="F2"/>
          </w:tcPr>
          <w:p w14:paraId="2178AA94" w14:textId="542E1F58" w:rsidR="009E20BA" w:rsidRPr="00596EC5" w:rsidRDefault="009E20BA" w:rsidP="00596EC5">
            <w:pPr>
              <w:pStyle w:val="ListParagraph"/>
              <w:numPr>
                <w:ilvl w:val="0"/>
                <w:numId w:val="22"/>
              </w:numPr>
              <w:rPr>
                <w:rFonts w:cstheme="majorHAnsi"/>
                <w:color w:val="0070C0"/>
                <w:szCs w:val="16"/>
              </w:rPr>
            </w:pPr>
            <w:r w:rsidRPr="00596EC5">
              <w:rPr>
                <w:rFonts w:cstheme="majorHAnsi"/>
                <w:color w:val="0070C0"/>
                <w:szCs w:val="16"/>
              </w:rPr>
              <w:t>Requires a high degree of judgement to resolve technical problems.</w:t>
            </w:r>
          </w:p>
        </w:tc>
      </w:tr>
      <w:tr w:rsidR="009E20BA" w:rsidRPr="00596EC5" w14:paraId="0B9472EE" w14:textId="77777777" w:rsidTr="122C6A20">
        <w:trPr>
          <w:trHeight w:val="30"/>
        </w:trPr>
        <w:tc>
          <w:tcPr>
            <w:tcW w:w="9040" w:type="dxa"/>
            <w:shd w:val="clear" w:color="auto" w:fill="F2F2F2" w:themeFill="background1" w:themeFillShade="F2"/>
          </w:tcPr>
          <w:p w14:paraId="384D6124" w14:textId="27D6570D" w:rsidR="009E20BA" w:rsidRPr="00596EC5" w:rsidRDefault="007C44F3" w:rsidP="00596EC5">
            <w:pPr>
              <w:pStyle w:val="ListParagraph"/>
              <w:numPr>
                <w:ilvl w:val="0"/>
                <w:numId w:val="22"/>
              </w:numPr>
              <w:rPr>
                <w:rFonts w:cstheme="majorHAnsi"/>
                <w:color w:val="0070C0"/>
                <w:szCs w:val="16"/>
              </w:rPr>
            </w:pPr>
            <w:r>
              <w:rPr>
                <w:rFonts w:cstheme="majorHAnsi"/>
                <w:color w:val="0070C0"/>
                <w:szCs w:val="16"/>
              </w:rPr>
              <w:t>Has c</w:t>
            </w:r>
            <w:r w:rsidR="009E20BA" w:rsidRPr="00596EC5">
              <w:rPr>
                <w:rFonts w:cstheme="majorHAnsi"/>
                <w:color w:val="0070C0"/>
                <w:szCs w:val="16"/>
              </w:rPr>
              <w:t>omprehensive knowledge of IT systems, processes, policies, procedures and quality standards.</w:t>
            </w:r>
          </w:p>
        </w:tc>
      </w:tr>
      <w:tr w:rsidR="009E20BA" w:rsidRPr="00596EC5" w14:paraId="2BCEA6DC" w14:textId="77777777" w:rsidTr="122C6A20">
        <w:trPr>
          <w:trHeight w:val="30"/>
        </w:trPr>
        <w:tc>
          <w:tcPr>
            <w:tcW w:w="9040" w:type="dxa"/>
            <w:shd w:val="clear" w:color="auto" w:fill="F2F2F2" w:themeFill="background1" w:themeFillShade="F2"/>
          </w:tcPr>
          <w:p w14:paraId="6739B481" w14:textId="31CAF781" w:rsidR="009E20BA" w:rsidRPr="00596EC5" w:rsidRDefault="009E20BA" w:rsidP="00596EC5">
            <w:pPr>
              <w:pStyle w:val="ListParagraph"/>
              <w:numPr>
                <w:ilvl w:val="0"/>
                <w:numId w:val="22"/>
              </w:numPr>
              <w:rPr>
                <w:rFonts w:cstheme="majorHAnsi"/>
                <w:color w:val="0070C0"/>
                <w:szCs w:val="16"/>
              </w:rPr>
            </w:pPr>
            <w:r w:rsidRPr="00596EC5">
              <w:rPr>
                <w:rFonts w:cstheme="majorHAnsi"/>
                <w:color w:val="0070C0"/>
                <w:szCs w:val="16"/>
              </w:rPr>
              <w:t>Manages departmental and/or project IT requirements, development of IT systems on a university-wide basis</w:t>
            </w:r>
            <w:r w:rsidR="004E69E3">
              <w:rPr>
                <w:rFonts w:cstheme="majorHAnsi"/>
                <w:color w:val="0070C0"/>
                <w:szCs w:val="16"/>
              </w:rPr>
              <w:t>.</w:t>
            </w:r>
          </w:p>
        </w:tc>
      </w:tr>
      <w:tr w:rsidR="009E20BA" w:rsidRPr="00596EC5" w14:paraId="655EFFA8" w14:textId="77777777" w:rsidTr="122C6A20">
        <w:trPr>
          <w:trHeight w:val="30"/>
        </w:trPr>
        <w:tc>
          <w:tcPr>
            <w:tcW w:w="9040" w:type="dxa"/>
            <w:shd w:val="clear" w:color="auto" w:fill="F2F2F2" w:themeFill="background1" w:themeFillShade="F2"/>
          </w:tcPr>
          <w:p w14:paraId="159DE4CB" w14:textId="51B886DD" w:rsidR="009E20BA" w:rsidRPr="00596EC5" w:rsidRDefault="009E20BA" w:rsidP="00596EC5">
            <w:pPr>
              <w:pStyle w:val="ListParagraph"/>
              <w:numPr>
                <w:ilvl w:val="0"/>
                <w:numId w:val="22"/>
              </w:numPr>
              <w:rPr>
                <w:rFonts w:cstheme="majorHAnsi"/>
                <w:color w:val="0070C0"/>
                <w:szCs w:val="16"/>
              </w:rPr>
            </w:pPr>
            <w:r w:rsidRPr="00596EC5">
              <w:rPr>
                <w:rFonts w:cstheme="majorHAnsi"/>
                <w:color w:val="0070C0"/>
                <w:szCs w:val="16"/>
              </w:rPr>
              <w:t>Prepares detailed reports and communicates IT insights effectively to stakeholders, offering insights and recommendations for financial decision-making to committees.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596EC5" w14:paraId="11098A90" w14:textId="77777777" w:rsidTr="002F1DCF">
        <w:trPr>
          <w:trHeight w:val="86"/>
        </w:trPr>
        <w:tc>
          <w:tcPr>
            <w:tcW w:w="9040" w:type="dxa"/>
            <w:shd w:val="clear" w:color="auto" w:fill="D9D9D9" w:themeFill="background1" w:themeFillShade="D9"/>
          </w:tcPr>
          <w:p w14:paraId="77D7133A" w14:textId="3D6B0623" w:rsidR="00973885" w:rsidRPr="00596EC5" w:rsidRDefault="002F1DCF" w:rsidP="002F1DCF">
            <w:pPr>
              <w:rPr>
                <w:b/>
                <w:szCs w:val="16"/>
              </w:rPr>
            </w:pPr>
            <w:r w:rsidRPr="00596EC5">
              <w:rPr>
                <w:b/>
                <w:szCs w:val="16"/>
              </w:rPr>
              <w:t xml:space="preserve">CORE RESPONSIBILITIES [high level work which applies to multiple employees] </w:t>
            </w:r>
          </w:p>
        </w:tc>
      </w:tr>
      <w:tr w:rsidR="002F1DCF" w:rsidRPr="00596EC5" w14:paraId="500AF51E" w14:textId="77777777" w:rsidTr="00B47B3D">
        <w:trPr>
          <w:trHeight w:val="85"/>
        </w:trPr>
        <w:tc>
          <w:tcPr>
            <w:tcW w:w="9040" w:type="dxa"/>
            <w:shd w:val="clear" w:color="auto" w:fill="D9D9D9" w:themeFill="background1" w:themeFillShade="D9"/>
          </w:tcPr>
          <w:p w14:paraId="599E78A9" w14:textId="0B91DC6B" w:rsidR="00E413E2" w:rsidRPr="00596EC5" w:rsidRDefault="007C44F3" w:rsidP="002F1DCF">
            <w:pPr>
              <w:rPr>
                <w:szCs w:val="16"/>
                <w:highlight w:val="yellow"/>
              </w:rPr>
            </w:pPr>
            <w:r>
              <w:rPr>
                <w:szCs w:val="16"/>
                <w:highlight w:val="yellow"/>
              </w:rPr>
              <w:t>G</w:t>
            </w:r>
            <w:r w:rsidR="002F1DCF" w:rsidRPr="00596EC5">
              <w:rPr>
                <w:szCs w:val="16"/>
                <w:highlight w:val="yellow"/>
              </w:rPr>
              <w:t>uidance on what can be changed</w:t>
            </w:r>
            <w:r w:rsidR="00E413E2" w:rsidRPr="00596EC5">
              <w:rPr>
                <w:szCs w:val="16"/>
                <w:highlight w:val="yellow"/>
              </w:rPr>
              <w:t xml:space="preserve"> can be found in the Toolkit for Managers &amp; HR</w:t>
            </w:r>
          </w:p>
          <w:p w14:paraId="23F38390" w14:textId="40456577" w:rsidR="002F1DCF" w:rsidRPr="00596EC5" w:rsidRDefault="00E413E2" w:rsidP="002F1DCF">
            <w:pPr>
              <w:rPr>
                <w:b/>
                <w:szCs w:val="16"/>
              </w:rPr>
            </w:pPr>
            <w:r w:rsidRPr="00596EC5">
              <w:rPr>
                <w:szCs w:val="16"/>
                <w:highlight w:val="yellow"/>
              </w:rPr>
              <w:t xml:space="preserve">Changes to core responsibilities must be </w:t>
            </w:r>
            <w:r w:rsidR="002F1DCF" w:rsidRPr="00596EC5">
              <w:rPr>
                <w:szCs w:val="16"/>
                <w:highlight w:val="yellow"/>
              </w:rPr>
              <w:t>checked</w:t>
            </w:r>
            <w:r w:rsidRPr="00596EC5">
              <w:rPr>
                <w:szCs w:val="16"/>
                <w:highlight w:val="yellow"/>
              </w:rPr>
              <w:t xml:space="preserve"> and verified</w:t>
            </w:r>
            <w:r w:rsidR="002F1DCF" w:rsidRPr="00596EC5">
              <w:rPr>
                <w:szCs w:val="16"/>
                <w:highlight w:val="yellow"/>
              </w:rPr>
              <w:t xml:space="preserve"> at local</w:t>
            </w:r>
            <w:r w:rsidRPr="00596EC5">
              <w:rPr>
                <w:szCs w:val="16"/>
                <w:highlight w:val="yellow"/>
              </w:rPr>
              <w:t xml:space="preserve"> HR</w:t>
            </w:r>
            <w:r w:rsidR="002F1DCF" w:rsidRPr="00596EC5">
              <w:rPr>
                <w:szCs w:val="16"/>
                <w:highlight w:val="yellow"/>
              </w:rPr>
              <w:t xml:space="preserve"> level to ensure edits are appropriate </w:t>
            </w:r>
            <w:r w:rsidRPr="00596EC5">
              <w:rPr>
                <w:szCs w:val="16"/>
                <w:highlight w:val="yellow"/>
              </w:rPr>
              <w:t>and remain</w:t>
            </w:r>
            <w:r w:rsidR="002F1DCF" w:rsidRPr="00596EC5">
              <w:rPr>
                <w:szCs w:val="16"/>
                <w:highlight w:val="yellow"/>
              </w:rPr>
              <w:t xml:space="preserve"> within grade </w:t>
            </w:r>
            <w:r w:rsidRPr="00596EC5">
              <w:rPr>
                <w:szCs w:val="16"/>
                <w:highlight w:val="yellow"/>
              </w:rPr>
              <w:t>descriptor boundaries described above</w:t>
            </w:r>
          </w:p>
        </w:tc>
      </w:tr>
      <w:tr w:rsidR="009E20BA" w:rsidRPr="00596EC5"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05C7A637" w:rsidR="009E20BA" w:rsidRPr="00596EC5" w:rsidRDefault="009E20BA" w:rsidP="009E20BA">
            <w:pPr>
              <w:rPr>
                <w:rFonts w:cstheme="majorHAnsi"/>
                <w:szCs w:val="16"/>
              </w:rPr>
            </w:pPr>
            <w:r w:rsidRPr="00596EC5">
              <w:rPr>
                <w:rFonts w:cstheme="majorHAnsi"/>
                <w:b/>
                <w:szCs w:val="16"/>
              </w:rPr>
              <w:t>TECHNICAL SUPPORT</w:t>
            </w:r>
          </w:p>
        </w:tc>
      </w:tr>
      <w:tr w:rsidR="009E20BA" w:rsidRPr="00596EC5"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2E6499E5" w:rsidR="009E20BA" w:rsidRPr="00596EC5" w:rsidRDefault="004E69E3" w:rsidP="009E20BA">
            <w:pPr>
              <w:pStyle w:val="ListParagraph"/>
              <w:numPr>
                <w:ilvl w:val="0"/>
                <w:numId w:val="20"/>
              </w:numPr>
              <w:rPr>
                <w:rFonts w:cstheme="minorHAnsi"/>
                <w:szCs w:val="16"/>
              </w:rPr>
            </w:pPr>
            <w:r>
              <w:rPr>
                <w:rFonts w:cstheme="minorHAnsi"/>
                <w:szCs w:val="16"/>
              </w:rPr>
              <w:t>Provide</w:t>
            </w:r>
            <w:r w:rsidR="009E20BA" w:rsidRPr="00596EC5">
              <w:rPr>
                <w:rFonts w:cstheme="minorHAnsi"/>
                <w:szCs w:val="16"/>
              </w:rPr>
              <w:t xml:space="preserve"> an efficient and responsive support service for end users including account setup, network access and software installations</w:t>
            </w:r>
          </w:p>
        </w:tc>
      </w:tr>
      <w:tr w:rsidR="009E20BA" w:rsidRPr="00596EC5"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3D92966B" w:rsidR="009E20BA" w:rsidRPr="00596EC5" w:rsidRDefault="009E20BA" w:rsidP="009E20BA">
            <w:pPr>
              <w:pStyle w:val="ListParagraph"/>
              <w:numPr>
                <w:ilvl w:val="0"/>
                <w:numId w:val="20"/>
              </w:numPr>
              <w:rPr>
                <w:rFonts w:cstheme="minorHAnsi"/>
                <w:szCs w:val="16"/>
              </w:rPr>
            </w:pPr>
            <w:r w:rsidRPr="00596EC5">
              <w:rPr>
                <w:rFonts w:eastAsia="Times New Roman" w:cstheme="minorHAnsi"/>
                <w:color w:val="0D0D0D"/>
                <w:szCs w:val="16"/>
                <w:lang w:eastAsia="en-GB"/>
              </w:rPr>
              <w:t>Diagnose and resolve technical issues relating to hardware, software, networking and equipment and devices</w:t>
            </w:r>
          </w:p>
        </w:tc>
      </w:tr>
      <w:tr w:rsidR="009E20BA" w:rsidRPr="00596EC5"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6470A534" w:rsidR="009E20BA" w:rsidRPr="00596EC5" w:rsidRDefault="009E20BA" w:rsidP="009E20BA">
            <w:pPr>
              <w:pStyle w:val="ListParagraph"/>
              <w:numPr>
                <w:ilvl w:val="0"/>
                <w:numId w:val="20"/>
              </w:numPr>
              <w:rPr>
                <w:rFonts w:cstheme="minorHAnsi"/>
                <w:szCs w:val="16"/>
              </w:rPr>
            </w:pPr>
            <w:bookmarkStart w:id="0" w:name="_Hlk187237561"/>
            <w:r w:rsidRPr="00596EC5">
              <w:rPr>
                <w:rFonts w:eastAsia="Times New Roman" w:cstheme="minorHAnsi"/>
                <w:szCs w:val="16"/>
                <w:lang w:eastAsia="en-GB"/>
              </w:rPr>
              <w:t>Directing and supervising the operational tasks of a team alongside workload, providing coaching, guidance and training on best practices</w:t>
            </w:r>
            <w:bookmarkEnd w:id="0"/>
          </w:p>
        </w:tc>
      </w:tr>
      <w:tr w:rsidR="009E20BA" w:rsidRPr="00596EC5"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3830617D" w:rsidR="009E20BA" w:rsidRPr="00596EC5" w:rsidRDefault="009E20BA" w:rsidP="009E20BA">
            <w:pPr>
              <w:pStyle w:val="ListParagraph"/>
              <w:numPr>
                <w:ilvl w:val="0"/>
                <w:numId w:val="20"/>
              </w:numPr>
              <w:rPr>
                <w:rFonts w:cstheme="minorHAnsi"/>
                <w:szCs w:val="16"/>
              </w:rPr>
            </w:pPr>
            <w:r w:rsidRPr="00596EC5">
              <w:rPr>
                <w:rFonts w:eastAsia="Times New Roman" w:cstheme="minorHAnsi"/>
                <w:color w:val="0D0D0D"/>
                <w:szCs w:val="16"/>
                <w:lang w:eastAsia="en-GB"/>
              </w:rPr>
              <w:t>Oversee IT procurement and maintain an inventory of IT assets</w:t>
            </w:r>
          </w:p>
        </w:tc>
      </w:tr>
      <w:tr w:rsidR="009E20BA" w:rsidRPr="00596EC5" w14:paraId="18169FF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6685E860" w:rsidR="009E20BA" w:rsidRPr="00596EC5" w:rsidRDefault="009E20BA" w:rsidP="009E20BA">
            <w:pPr>
              <w:pStyle w:val="ListParagraph"/>
              <w:numPr>
                <w:ilvl w:val="0"/>
                <w:numId w:val="20"/>
              </w:numPr>
              <w:rPr>
                <w:rFonts w:cstheme="minorHAnsi"/>
                <w:szCs w:val="16"/>
              </w:rPr>
            </w:pPr>
            <w:r w:rsidRPr="00596EC5">
              <w:rPr>
                <w:rFonts w:eastAsia="Times New Roman" w:cstheme="minorHAnsi"/>
                <w:color w:val="0D0D0D"/>
                <w:szCs w:val="16"/>
                <w:lang w:eastAsia="en-GB"/>
              </w:rPr>
              <w:t>Responsible for installation, configuration</w:t>
            </w:r>
            <w:r w:rsidR="007C44F3">
              <w:rPr>
                <w:rFonts w:eastAsia="Times New Roman" w:cstheme="minorHAnsi"/>
                <w:color w:val="0D0D0D"/>
                <w:szCs w:val="16"/>
                <w:lang w:eastAsia="en-GB"/>
              </w:rPr>
              <w:t xml:space="preserve"> </w:t>
            </w:r>
            <w:r w:rsidRPr="00596EC5">
              <w:rPr>
                <w:rFonts w:eastAsia="Times New Roman" w:cstheme="minorHAnsi"/>
                <w:color w:val="0D0D0D"/>
                <w:szCs w:val="16"/>
                <w:lang w:eastAsia="en-GB"/>
              </w:rPr>
              <w:t xml:space="preserve">and upgrade </w:t>
            </w:r>
            <w:r w:rsidR="007C44F3">
              <w:rPr>
                <w:rFonts w:eastAsia="Times New Roman" w:cstheme="minorHAnsi"/>
                <w:color w:val="0D0D0D"/>
                <w:szCs w:val="16"/>
                <w:lang w:eastAsia="en-GB"/>
              </w:rPr>
              <w:t xml:space="preserve">of </w:t>
            </w:r>
            <w:r w:rsidRPr="00596EC5">
              <w:rPr>
                <w:rFonts w:eastAsia="Times New Roman" w:cstheme="minorHAnsi"/>
                <w:color w:val="0D0D0D"/>
                <w:szCs w:val="16"/>
                <w:lang w:eastAsia="en-GB"/>
              </w:rPr>
              <w:t>computers/devices and software applications, within agreed service standards</w:t>
            </w:r>
          </w:p>
        </w:tc>
      </w:tr>
      <w:tr w:rsidR="009E20BA" w:rsidRPr="00596EC5"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3DE691C1" w:rsidR="009E20BA" w:rsidRPr="00596EC5" w:rsidRDefault="007C44F3" w:rsidP="009E20BA">
            <w:pPr>
              <w:pStyle w:val="ListParagraph"/>
              <w:numPr>
                <w:ilvl w:val="0"/>
                <w:numId w:val="20"/>
              </w:numPr>
              <w:rPr>
                <w:rFonts w:cstheme="minorHAnsi"/>
                <w:szCs w:val="16"/>
              </w:rPr>
            </w:pPr>
            <w:r w:rsidRPr="007C44F3">
              <w:rPr>
                <w:rFonts w:eastAsia="Times New Roman" w:cstheme="minorHAnsi"/>
                <w:color w:val="0D0D0D"/>
                <w:szCs w:val="16"/>
                <w:lang w:eastAsia="en-GB"/>
              </w:rPr>
              <w:t>Oversee the integration of AV systems within the IT infrastructure, including procurement and inventory management, system maintenance, issue troubleshooting and resolution, upgrade planning to ensure systems remain current, as well as providing user support and training.</w:t>
            </w:r>
          </w:p>
        </w:tc>
      </w:tr>
      <w:tr w:rsidR="009E20BA" w:rsidRPr="00596EC5"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1BDAED04" w:rsidR="009E20BA" w:rsidRPr="00596EC5" w:rsidRDefault="009E20BA" w:rsidP="009E20BA">
            <w:pPr>
              <w:rPr>
                <w:rFonts w:cstheme="majorHAnsi"/>
                <w:szCs w:val="16"/>
              </w:rPr>
            </w:pPr>
            <w:r w:rsidRPr="00596EC5">
              <w:rPr>
                <w:rFonts w:eastAsia="Times New Roman" w:cstheme="majorHAnsi"/>
                <w:b/>
                <w:color w:val="0D0D0D"/>
                <w:szCs w:val="16"/>
                <w:lang w:eastAsia="en-GB"/>
              </w:rPr>
              <w:t>NETWORK &amp; SERVER MANAGEMENT</w:t>
            </w:r>
          </w:p>
        </w:tc>
      </w:tr>
      <w:tr w:rsidR="009E20BA" w:rsidRPr="00596EC5" w14:paraId="35B7073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E5BE041" w14:textId="5A88CFF2" w:rsidR="009E20BA" w:rsidRPr="00596EC5" w:rsidRDefault="009E20BA" w:rsidP="009E20BA">
            <w:pPr>
              <w:pStyle w:val="ListParagraph"/>
              <w:numPr>
                <w:ilvl w:val="0"/>
                <w:numId w:val="20"/>
              </w:numPr>
              <w:rPr>
                <w:rFonts w:eastAsia="Times New Roman" w:cstheme="minorHAnsi"/>
                <w:color w:val="0D0D0D"/>
                <w:szCs w:val="16"/>
                <w:lang w:eastAsia="en-GB"/>
              </w:rPr>
            </w:pPr>
            <w:r w:rsidRPr="00596EC5">
              <w:rPr>
                <w:rFonts w:eastAsia="Times New Roman" w:cstheme="minorHAnsi"/>
                <w:color w:val="0D0D0D"/>
                <w:szCs w:val="16"/>
                <w:lang w:eastAsia="en-GB"/>
              </w:rPr>
              <w:t>Manage the server environment, network configurations and ensure reliability and security of IT infrastructure</w:t>
            </w:r>
          </w:p>
        </w:tc>
      </w:tr>
      <w:tr w:rsidR="009E20BA" w:rsidRPr="00596EC5" w14:paraId="5D9E866D"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E07D5B7" w14:textId="3DB3CFE8" w:rsidR="009E20BA" w:rsidRPr="00596EC5" w:rsidRDefault="009E20BA" w:rsidP="009E20BA">
            <w:pPr>
              <w:pStyle w:val="ListParagraph"/>
              <w:numPr>
                <w:ilvl w:val="0"/>
                <w:numId w:val="16"/>
              </w:numPr>
              <w:rPr>
                <w:rFonts w:eastAsia="Times New Roman" w:cstheme="majorHAnsi"/>
                <w:color w:val="0D0D0D"/>
                <w:szCs w:val="16"/>
                <w:lang w:eastAsia="en-GB"/>
              </w:rPr>
            </w:pPr>
            <w:r w:rsidRPr="00596EC5">
              <w:rPr>
                <w:rFonts w:eastAsia="Times New Roman" w:cstheme="majorHAnsi"/>
                <w:b/>
                <w:color w:val="0D0D0D"/>
                <w:szCs w:val="16"/>
                <w:lang w:eastAsia="en-GB"/>
              </w:rPr>
              <w:t>IT SECURITY &amp; COMPLIANCE</w:t>
            </w:r>
          </w:p>
        </w:tc>
      </w:tr>
      <w:tr w:rsidR="009E20BA" w:rsidRPr="00596EC5" w14:paraId="300F1C7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36474991" w:rsidR="009E20BA" w:rsidRPr="00596EC5" w:rsidRDefault="009E20BA" w:rsidP="009E20BA">
            <w:pPr>
              <w:pStyle w:val="ListParagraph"/>
              <w:numPr>
                <w:ilvl w:val="0"/>
                <w:numId w:val="20"/>
              </w:numPr>
              <w:rPr>
                <w:rFonts w:eastAsia="Times New Roman" w:cstheme="minorHAnsi"/>
                <w:color w:val="0D0D0D"/>
                <w:szCs w:val="16"/>
                <w:lang w:eastAsia="en-GB"/>
              </w:rPr>
            </w:pPr>
            <w:r w:rsidRPr="00596EC5">
              <w:rPr>
                <w:rFonts w:eastAsia="Times New Roman" w:cstheme="minorHAnsi"/>
                <w:color w:val="0D0D0D"/>
                <w:szCs w:val="16"/>
                <w:lang w:eastAsia="en-GB"/>
              </w:rPr>
              <w:t>Carry out risk assessments on IT security and advise senior management on IT risks</w:t>
            </w:r>
          </w:p>
        </w:tc>
      </w:tr>
      <w:tr w:rsidR="009E20BA" w:rsidRPr="00596EC5" w14:paraId="6374A5FB"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47123BB" w14:textId="67DE0F9F" w:rsidR="009E20BA" w:rsidRPr="00596EC5" w:rsidRDefault="009E20BA" w:rsidP="009E20BA">
            <w:pPr>
              <w:pStyle w:val="ListParagraph"/>
              <w:numPr>
                <w:ilvl w:val="0"/>
                <w:numId w:val="20"/>
              </w:numPr>
              <w:rPr>
                <w:rFonts w:eastAsia="Times New Roman" w:cstheme="minorHAnsi"/>
                <w:color w:val="0D0D0D"/>
                <w:szCs w:val="16"/>
                <w:lang w:eastAsia="en-GB"/>
              </w:rPr>
            </w:pPr>
            <w:r w:rsidRPr="00596EC5">
              <w:rPr>
                <w:rFonts w:eastAsia="Times New Roman" w:cstheme="minorHAnsi"/>
                <w:color w:val="0D0D0D"/>
                <w:szCs w:val="16"/>
                <w:lang w:eastAsia="en-GB"/>
              </w:rPr>
              <w:t>Ensure adherence to University wide policies, protection of data and smooth running of the IT department</w:t>
            </w:r>
          </w:p>
        </w:tc>
      </w:tr>
      <w:tr w:rsidR="009E20BA" w:rsidRPr="00596EC5" w14:paraId="6D487B72"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07C57FD" w14:textId="3679A32B" w:rsidR="009E20BA" w:rsidRPr="00596EC5" w:rsidRDefault="009E20BA" w:rsidP="009E20BA">
            <w:pPr>
              <w:pStyle w:val="ListParagraph"/>
              <w:numPr>
                <w:ilvl w:val="0"/>
                <w:numId w:val="16"/>
              </w:numPr>
              <w:rPr>
                <w:rFonts w:eastAsia="Times New Roman" w:cstheme="majorHAnsi"/>
                <w:color w:val="0D0D0D"/>
                <w:szCs w:val="16"/>
                <w:lang w:eastAsia="en-GB"/>
              </w:rPr>
            </w:pPr>
            <w:r w:rsidRPr="00596EC5">
              <w:rPr>
                <w:rFonts w:eastAsia="Times New Roman" w:cstheme="majorHAnsi"/>
                <w:b/>
                <w:color w:val="0D0D0D"/>
                <w:szCs w:val="16"/>
                <w:lang w:eastAsia="en-GB"/>
              </w:rPr>
              <w:lastRenderedPageBreak/>
              <w:t>DATA MANAGEMENT</w:t>
            </w:r>
          </w:p>
        </w:tc>
      </w:tr>
      <w:tr w:rsidR="009E20BA" w:rsidRPr="00596EC5" w14:paraId="7E38DD90"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0B4AC0B" w14:textId="5990CADC" w:rsidR="009E20BA" w:rsidRPr="00596EC5" w:rsidRDefault="009E20BA" w:rsidP="009E20BA">
            <w:pPr>
              <w:pStyle w:val="ListParagraph"/>
              <w:numPr>
                <w:ilvl w:val="0"/>
                <w:numId w:val="20"/>
              </w:numPr>
              <w:rPr>
                <w:rFonts w:eastAsiaTheme="minorHAnsi"/>
                <w:szCs w:val="16"/>
                <w:lang w:val="en-GB" w:eastAsia="en-US"/>
              </w:rPr>
            </w:pPr>
            <w:r w:rsidRPr="00596EC5">
              <w:rPr>
                <w:rFonts w:eastAsiaTheme="minorHAnsi"/>
                <w:szCs w:val="16"/>
                <w:lang w:val="en-GB" w:eastAsia="en-US"/>
              </w:rPr>
              <w:t>Responsible for the creation and maintenance of</w:t>
            </w:r>
            <w:r w:rsidR="007C44F3">
              <w:rPr>
                <w:rFonts w:eastAsiaTheme="minorHAnsi"/>
                <w:szCs w:val="16"/>
                <w:lang w:val="en-GB" w:eastAsia="en-US"/>
              </w:rPr>
              <w:t xml:space="preserve"> </w:t>
            </w:r>
            <w:r w:rsidRPr="00596EC5">
              <w:rPr>
                <w:rFonts w:eastAsiaTheme="minorHAnsi"/>
                <w:szCs w:val="16"/>
                <w:lang w:val="en-GB" w:eastAsia="en-US"/>
              </w:rPr>
              <w:t>up-to-date, quality documentation of technical procedures and processes, best practices and FAQ’s to create a knowledge base for colleagues/users</w:t>
            </w:r>
          </w:p>
        </w:tc>
      </w:tr>
      <w:tr w:rsidR="009E20BA" w:rsidRPr="00596EC5" w14:paraId="0E0A2A3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698C6A9" w14:textId="1D3A6FF3" w:rsidR="009E20BA" w:rsidRPr="00596EC5" w:rsidRDefault="009E20BA" w:rsidP="009E20BA">
            <w:pPr>
              <w:pStyle w:val="ListParagraph"/>
              <w:numPr>
                <w:ilvl w:val="0"/>
                <w:numId w:val="20"/>
              </w:numPr>
              <w:rPr>
                <w:rFonts w:eastAsiaTheme="minorHAnsi"/>
                <w:szCs w:val="16"/>
                <w:lang w:val="en-GB" w:eastAsia="en-US"/>
              </w:rPr>
            </w:pPr>
            <w:r w:rsidRPr="00596EC5">
              <w:rPr>
                <w:rFonts w:eastAsiaTheme="minorHAnsi"/>
                <w:szCs w:val="16"/>
                <w:lang w:val="en-GB" w:eastAsia="en-US"/>
              </w:rPr>
              <w:t>Prepare reports or papers to inform decision-making and IT strategy, providing support to departmental committees and working groups as required</w:t>
            </w:r>
          </w:p>
        </w:tc>
      </w:tr>
      <w:tr w:rsidR="009E20BA" w:rsidRPr="00596EC5" w14:paraId="67951D0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3BD7DF0" w14:textId="65E58069" w:rsidR="009E20BA" w:rsidRPr="00596EC5" w:rsidRDefault="009E20BA" w:rsidP="009E20BA">
            <w:pPr>
              <w:pStyle w:val="ListParagraph"/>
              <w:numPr>
                <w:ilvl w:val="0"/>
                <w:numId w:val="20"/>
              </w:numPr>
              <w:rPr>
                <w:rFonts w:eastAsiaTheme="minorHAnsi"/>
                <w:szCs w:val="16"/>
                <w:lang w:val="en-GB" w:eastAsia="en-US"/>
              </w:rPr>
            </w:pPr>
            <w:r w:rsidRPr="00596EC5">
              <w:rPr>
                <w:rFonts w:eastAsiaTheme="minorHAnsi"/>
                <w:szCs w:val="16"/>
                <w:lang w:val="en-GB" w:eastAsia="en-US"/>
              </w:rPr>
              <w:t>Take ownership of the generation of IT reports as required, suggesting improvements and mitigating actions, servicing and reporting to relevant committees</w:t>
            </w:r>
          </w:p>
        </w:tc>
      </w:tr>
      <w:tr w:rsidR="009E20BA" w:rsidRPr="00596EC5" w14:paraId="7ACA4B64"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3B2E5045" w14:textId="1258A9AE" w:rsidR="009E20BA" w:rsidRPr="00596EC5" w:rsidRDefault="009E20BA" w:rsidP="009E20BA">
            <w:pPr>
              <w:pStyle w:val="ListParagraph"/>
              <w:numPr>
                <w:ilvl w:val="0"/>
                <w:numId w:val="16"/>
              </w:numPr>
              <w:rPr>
                <w:rFonts w:eastAsia="Times New Roman" w:cstheme="majorHAnsi"/>
                <w:color w:val="0D0D0D"/>
                <w:szCs w:val="16"/>
                <w:lang w:eastAsia="en-GB"/>
              </w:rPr>
            </w:pPr>
            <w:r w:rsidRPr="00596EC5">
              <w:rPr>
                <w:rFonts w:cstheme="majorHAnsi"/>
                <w:b/>
                <w:szCs w:val="16"/>
              </w:rPr>
              <w:t>PROJECTS &amp; CONTINUOUS IMPROVEMENT</w:t>
            </w:r>
          </w:p>
        </w:tc>
      </w:tr>
      <w:tr w:rsidR="009E20BA" w:rsidRPr="00596EC5" w14:paraId="5B091C68"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3FA0E72" w14:textId="307C32C2" w:rsidR="009E20BA" w:rsidRPr="00596EC5" w:rsidRDefault="009E20BA" w:rsidP="00ED249C">
            <w:pPr>
              <w:pStyle w:val="ListParagraph"/>
              <w:numPr>
                <w:ilvl w:val="0"/>
                <w:numId w:val="20"/>
              </w:numPr>
              <w:spacing w:before="0" w:after="0"/>
              <w:rPr>
                <w:rFonts w:eastAsiaTheme="minorHAnsi"/>
                <w:szCs w:val="16"/>
                <w:lang w:val="en-GB" w:eastAsia="en-US"/>
              </w:rPr>
            </w:pPr>
            <w:r w:rsidRPr="00596EC5">
              <w:rPr>
                <w:rFonts w:eastAsiaTheme="minorHAnsi"/>
                <w:szCs w:val="16"/>
                <w:lang w:val="en-GB" w:eastAsia="en-US"/>
              </w:rPr>
              <w:t>Manage IT-related projects, collaborating with colleagues in other projects with IT considerations</w:t>
            </w:r>
          </w:p>
        </w:tc>
      </w:tr>
      <w:tr w:rsidR="009E20BA" w:rsidRPr="00596EC5" w14:paraId="0524EC8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4477A20" w14:textId="27B4048F" w:rsidR="009E20BA" w:rsidRPr="00596EC5" w:rsidRDefault="009E20BA" w:rsidP="00ED249C">
            <w:pPr>
              <w:pStyle w:val="ListParagraph"/>
              <w:numPr>
                <w:ilvl w:val="0"/>
                <w:numId w:val="20"/>
              </w:numPr>
              <w:spacing w:before="0" w:after="0"/>
              <w:rPr>
                <w:rFonts w:eastAsiaTheme="minorHAnsi"/>
                <w:szCs w:val="16"/>
                <w:lang w:val="en-GB" w:eastAsia="en-US"/>
              </w:rPr>
            </w:pPr>
            <w:r w:rsidRPr="00596EC5">
              <w:rPr>
                <w:rFonts w:eastAsiaTheme="minorHAnsi"/>
                <w:szCs w:val="16"/>
                <w:lang w:val="en-GB" w:eastAsia="en-US"/>
              </w:rPr>
              <w:t>Lead initiatives for continuous improvement to the efficiency and quality of the service/department, proposing changes to procedures and processes in line with service objectives and need</w:t>
            </w:r>
          </w:p>
        </w:tc>
      </w:tr>
      <w:tr w:rsidR="009E20BA" w:rsidRPr="00596EC5" w14:paraId="52BC7D6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B0966E1" w14:textId="3C90F048" w:rsidR="009E20BA" w:rsidRPr="00596EC5" w:rsidRDefault="00B934FF" w:rsidP="00ED249C">
            <w:pPr>
              <w:pStyle w:val="ListParagraph"/>
              <w:numPr>
                <w:ilvl w:val="0"/>
                <w:numId w:val="20"/>
              </w:numPr>
              <w:spacing w:before="0" w:after="0"/>
              <w:rPr>
                <w:rFonts w:eastAsiaTheme="minorHAnsi"/>
                <w:szCs w:val="16"/>
                <w:lang w:val="en-GB" w:eastAsia="en-US"/>
              </w:rPr>
            </w:pPr>
            <w:bookmarkStart w:id="1" w:name="_GoBack"/>
            <w:r>
              <w:rPr>
                <w:rFonts w:eastAsiaTheme="minorHAnsi"/>
                <w:szCs w:val="16"/>
                <w:lang w:val="en-GB" w:eastAsia="en-US"/>
              </w:rPr>
              <w:t>F</w:t>
            </w:r>
            <w:r w:rsidRPr="00B934FF">
              <w:rPr>
                <w:rFonts w:eastAsiaTheme="minorHAnsi"/>
                <w:szCs w:val="16"/>
                <w:lang w:val="en-GB" w:eastAsia="en-US"/>
              </w:rPr>
              <w:t>oster positive and collaborative relationships with key suppliers and the University's central IT services to facilitate smooth IT operations</w:t>
            </w:r>
            <w:r>
              <w:rPr>
                <w:rFonts w:eastAsiaTheme="minorHAnsi"/>
                <w:szCs w:val="16"/>
                <w:lang w:val="en-GB" w:eastAsia="en-US"/>
              </w:rPr>
              <w:t>. P</w:t>
            </w:r>
            <w:r w:rsidRPr="00B934FF">
              <w:rPr>
                <w:rFonts w:eastAsiaTheme="minorHAnsi"/>
                <w:szCs w:val="16"/>
                <w:lang w:val="en-GB" w:eastAsia="en-US"/>
              </w:rPr>
              <w:t>articipate in internal/external channels to share best practice.</w:t>
            </w:r>
            <w:bookmarkEnd w:id="1"/>
          </w:p>
        </w:tc>
      </w:tr>
      <w:tr w:rsidR="009E20BA" w:rsidRPr="00596EC5"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9E20BA" w:rsidRPr="00596EC5" w:rsidRDefault="009E20BA" w:rsidP="009E20BA">
            <w:pPr>
              <w:rPr>
                <w:szCs w:val="16"/>
              </w:rPr>
            </w:pPr>
            <w:r w:rsidRPr="00596EC5">
              <w:rPr>
                <w:rStyle w:val="Heading2Char"/>
              </w:rPr>
              <w:t>Selection Criteria</w:t>
            </w:r>
            <w:r w:rsidRPr="00596EC5">
              <w:rPr>
                <w:lang w:val="en-GB"/>
              </w:rPr>
              <w:br/>
            </w:r>
            <w:r w:rsidRPr="00596EC5">
              <w:rPr>
                <w:szCs w:val="16"/>
              </w:rPr>
              <w:t xml:space="preserve">ESSENTIAL [defined by SJD] </w:t>
            </w:r>
          </w:p>
        </w:tc>
      </w:tr>
      <w:tr w:rsidR="009E20BA" w:rsidRPr="00596EC5"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441BD7D0" w14:textId="77777777" w:rsidR="009E20BA" w:rsidRPr="00596EC5" w:rsidRDefault="009E20BA" w:rsidP="009E20BA">
            <w:pPr>
              <w:pStyle w:val="ListParagraph"/>
              <w:numPr>
                <w:ilvl w:val="0"/>
                <w:numId w:val="20"/>
              </w:numPr>
              <w:spacing w:before="0" w:after="0"/>
              <w:ind w:left="360"/>
              <w:rPr>
                <w:rFonts w:eastAsiaTheme="minorHAnsi"/>
                <w:szCs w:val="16"/>
                <w:lang w:val="en-GB" w:eastAsia="en-US"/>
              </w:rPr>
            </w:pPr>
            <w:r w:rsidRPr="00596EC5">
              <w:rPr>
                <w:rFonts w:eastAsiaTheme="minorHAnsi"/>
                <w:szCs w:val="16"/>
                <w:lang w:val="en-GB" w:eastAsia="en-US"/>
              </w:rPr>
              <w:t>Educated to degree level or equivalent</w:t>
            </w:r>
          </w:p>
          <w:p w14:paraId="7B331B87" w14:textId="1AF2D763" w:rsidR="009E20BA" w:rsidRPr="00596EC5" w:rsidRDefault="009E20BA" w:rsidP="009E20BA">
            <w:pPr>
              <w:pStyle w:val="ListParagraph"/>
              <w:numPr>
                <w:ilvl w:val="0"/>
                <w:numId w:val="20"/>
              </w:numPr>
              <w:spacing w:before="0" w:after="0"/>
              <w:ind w:left="360"/>
              <w:rPr>
                <w:rFonts w:eastAsiaTheme="minorHAnsi"/>
                <w:szCs w:val="16"/>
                <w:lang w:val="en-GB" w:eastAsia="en-US"/>
              </w:rPr>
            </w:pPr>
            <w:r w:rsidRPr="00596EC5">
              <w:rPr>
                <w:rFonts w:eastAsiaTheme="minorHAnsi"/>
                <w:szCs w:val="16"/>
                <w:lang w:val="en-GB" w:eastAsia="en-US"/>
              </w:rPr>
              <w:t>Strong oral and written communication skills, with the ability to work with staff at all levels</w:t>
            </w:r>
          </w:p>
          <w:p w14:paraId="72B4097E" w14:textId="713DB320" w:rsidR="009E20BA" w:rsidRPr="00596EC5" w:rsidRDefault="009E20BA" w:rsidP="009E20BA">
            <w:pPr>
              <w:pStyle w:val="ListParagraph"/>
              <w:numPr>
                <w:ilvl w:val="0"/>
                <w:numId w:val="20"/>
              </w:numPr>
              <w:spacing w:before="0" w:after="0"/>
              <w:ind w:left="360"/>
              <w:rPr>
                <w:rFonts w:eastAsiaTheme="minorHAnsi"/>
                <w:szCs w:val="16"/>
                <w:lang w:val="en-GB" w:eastAsia="en-US"/>
              </w:rPr>
            </w:pPr>
            <w:r w:rsidRPr="00596EC5">
              <w:rPr>
                <w:rFonts w:eastAsiaTheme="minorHAnsi"/>
                <w:szCs w:val="16"/>
                <w:lang w:val="en-GB" w:eastAsia="en-US"/>
              </w:rPr>
              <w:t>Excellent problem-solving ability with the skills to diagnose complex issues</w:t>
            </w:r>
          </w:p>
          <w:p w14:paraId="7FDD25EC" w14:textId="670DBB5F" w:rsidR="009E20BA" w:rsidRPr="00596EC5" w:rsidRDefault="009E20BA" w:rsidP="009E20BA">
            <w:pPr>
              <w:pStyle w:val="ListParagraph"/>
              <w:numPr>
                <w:ilvl w:val="0"/>
                <w:numId w:val="20"/>
              </w:numPr>
              <w:spacing w:before="0" w:after="0"/>
              <w:ind w:left="360"/>
              <w:rPr>
                <w:rFonts w:eastAsiaTheme="minorHAnsi"/>
                <w:szCs w:val="16"/>
                <w:lang w:val="en-GB" w:eastAsia="en-US"/>
              </w:rPr>
            </w:pPr>
            <w:r w:rsidRPr="00596EC5">
              <w:rPr>
                <w:rFonts w:eastAsiaTheme="minorHAnsi"/>
                <w:szCs w:val="16"/>
                <w:lang w:val="en-GB" w:eastAsia="en-US"/>
              </w:rPr>
              <w:t>Evidence of delivering excellent customer service, demonstrating an appropriate balance between technical problem-solving and a diplomatic approach, demonstrating tact, diplomacy and initiative dealing with a diverse range of users with varying needs</w:t>
            </w:r>
          </w:p>
          <w:p w14:paraId="6204D860" w14:textId="14DA2952" w:rsidR="009E20BA" w:rsidRPr="00596EC5" w:rsidRDefault="009E20BA" w:rsidP="009E20BA">
            <w:pPr>
              <w:pStyle w:val="ListParagraph"/>
              <w:numPr>
                <w:ilvl w:val="0"/>
                <w:numId w:val="20"/>
              </w:numPr>
              <w:spacing w:before="0" w:after="0"/>
              <w:ind w:left="360"/>
              <w:rPr>
                <w:rFonts w:eastAsiaTheme="minorHAnsi"/>
                <w:szCs w:val="16"/>
                <w:lang w:val="en-GB" w:eastAsia="en-US"/>
              </w:rPr>
            </w:pPr>
            <w:r w:rsidRPr="00596EC5">
              <w:rPr>
                <w:rFonts w:eastAsiaTheme="minorHAnsi"/>
                <w:szCs w:val="16"/>
                <w:lang w:val="en-GB" w:eastAsia="en-US"/>
              </w:rPr>
              <w:t>Experience of designing, implementing and verifying IT policies across operating systems, databases, application and servers</w:t>
            </w:r>
          </w:p>
          <w:p w14:paraId="6EEDCEA3" w14:textId="106FE14B" w:rsidR="009E20BA" w:rsidRPr="00596EC5" w:rsidRDefault="009E20BA" w:rsidP="009E20BA">
            <w:pPr>
              <w:pStyle w:val="ListParagraph"/>
              <w:numPr>
                <w:ilvl w:val="0"/>
                <w:numId w:val="20"/>
              </w:numPr>
              <w:spacing w:before="0" w:after="0"/>
              <w:ind w:left="360"/>
              <w:rPr>
                <w:rFonts w:eastAsiaTheme="minorHAnsi"/>
                <w:szCs w:val="16"/>
                <w:lang w:val="en-GB" w:eastAsia="en-US"/>
              </w:rPr>
            </w:pPr>
            <w:r w:rsidRPr="00596EC5">
              <w:rPr>
                <w:rFonts w:eastAsiaTheme="minorHAnsi"/>
                <w:szCs w:val="16"/>
                <w:lang w:val="en-GB" w:eastAsia="en-US"/>
              </w:rPr>
              <w:t>Evidence of identifying and implementing improvements, through the innovative selection, development and introduction of technical solutions</w:t>
            </w:r>
          </w:p>
          <w:p w14:paraId="341D3568" w14:textId="2F22BE0F" w:rsidR="009E20BA" w:rsidRPr="00596EC5" w:rsidRDefault="009E20BA" w:rsidP="009E20BA">
            <w:pPr>
              <w:pStyle w:val="ListParagraph"/>
              <w:numPr>
                <w:ilvl w:val="0"/>
                <w:numId w:val="20"/>
              </w:numPr>
              <w:spacing w:before="0" w:after="0"/>
              <w:ind w:left="360"/>
              <w:rPr>
                <w:rFonts w:eastAsiaTheme="minorHAnsi"/>
                <w:szCs w:val="16"/>
                <w:lang w:val="en-GB" w:eastAsia="en-US"/>
              </w:rPr>
            </w:pPr>
            <w:r w:rsidRPr="00596EC5">
              <w:rPr>
                <w:rFonts w:eastAsiaTheme="minorHAnsi"/>
                <w:szCs w:val="16"/>
                <w:lang w:val="en-GB" w:eastAsia="en-US"/>
              </w:rPr>
              <w:t>Ability to contribute as an effective team member and independently</w:t>
            </w:r>
          </w:p>
          <w:p w14:paraId="4C9E3063" w14:textId="62E207AF" w:rsidR="009E20BA" w:rsidRPr="00596EC5" w:rsidRDefault="009E20BA" w:rsidP="009E20BA">
            <w:pPr>
              <w:pStyle w:val="ListParagraph"/>
              <w:numPr>
                <w:ilvl w:val="0"/>
                <w:numId w:val="20"/>
              </w:numPr>
              <w:spacing w:before="0" w:after="0"/>
              <w:ind w:left="360"/>
              <w:rPr>
                <w:szCs w:val="16"/>
              </w:rPr>
            </w:pPr>
            <w:r w:rsidRPr="00596EC5">
              <w:rPr>
                <w:rFonts w:eastAsiaTheme="minorHAnsi"/>
                <w:szCs w:val="16"/>
                <w:lang w:val="en-GB" w:eastAsia="en-US"/>
              </w:rPr>
              <w:t>If relevant to department structure – demonstrable experience of leading a small technical team</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596EC5"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596EC5" w:rsidRDefault="00335C74" w:rsidP="00335C74">
            <w:pPr>
              <w:pStyle w:val="Heading2"/>
            </w:pPr>
            <w:r w:rsidRPr="00596EC5">
              <w:rPr>
                <w:lang w:val="en-GB"/>
              </w:rPr>
              <w:t>Desirable</w:t>
            </w:r>
          </w:p>
        </w:tc>
      </w:tr>
      <w:tr w:rsidR="00335C74" w:rsidRPr="00596EC5" w14:paraId="1AB360BA" w14:textId="77777777" w:rsidTr="00102571">
        <w:trPr>
          <w:trHeight w:val="789"/>
        </w:trPr>
        <w:tc>
          <w:tcPr>
            <w:tcW w:w="9040" w:type="dxa"/>
            <w:shd w:val="clear" w:color="auto" w:fill="auto"/>
          </w:tcPr>
          <w:p w14:paraId="07656D9E" w14:textId="77777777" w:rsidR="00335C74" w:rsidRPr="00596EC5" w:rsidRDefault="00335C74" w:rsidP="00973885">
            <w:pPr>
              <w:spacing w:after="0"/>
              <w:rPr>
                <w:lang w:val="en-GB"/>
              </w:rPr>
            </w:pPr>
          </w:p>
          <w:p w14:paraId="41E21E5B" w14:textId="1C2218E6" w:rsidR="00335C74" w:rsidRPr="00596EC5" w:rsidRDefault="00335C74" w:rsidP="00973885">
            <w:pPr>
              <w:spacing w:after="0"/>
              <w:rPr>
                <w:lang w:val="en-GB"/>
              </w:rPr>
            </w:pPr>
          </w:p>
        </w:tc>
      </w:tr>
    </w:tbl>
    <w:p w14:paraId="3FDC8BF8" w14:textId="77777777" w:rsidR="008A6F05" w:rsidRPr="00596EC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rsidRPr="00596EC5" w14:paraId="62E6D19D" w14:textId="77777777" w:rsidTr="00340DF9">
        <w:tc>
          <w:tcPr>
            <w:tcW w:w="1413" w:type="dxa"/>
            <w:shd w:val="clear" w:color="auto" w:fill="D9D9D9" w:themeFill="background1" w:themeFillShade="D9"/>
          </w:tcPr>
          <w:p w14:paraId="6E5D74EE" w14:textId="566E5A28" w:rsidR="00340DF9" w:rsidRPr="00596EC5" w:rsidRDefault="00340DF9" w:rsidP="00340DF9">
            <w:pPr>
              <w:pStyle w:val="Heading2"/>
            </w:pPr>
            <w:r w:rsidRPr="00596EC5">
              <w:t>Date</w:t>
            </w:r>
          </w:p>
        </w:tc>
        <w:tc>
          <w:tcPr>
            <w:tcW w:w="7603" w:type="dxa"/>
          </w:tcPr>
          <w:p w14:paraId="125BB2CB" w14:textId="77777777" w:rsidR="00340DF9" w:rsidRPr="00596EC5" w:rsidRDefault="00340DF9" w:rsidP="00973885">
            <w:pPr>
              <w:spacing w:after="0"/>
              <w:rPr>
                <w:lang w:val="en-GB"/>
              </w:rPr>
            </w:pPr>
          </w:p>
        </w:tc>
      </w:tr>
      <w:tr w:rsidR="00340DF9" w:rsidRPr="00596EC5" w14:paraId="0941C86D" w14:textId="77777777" w:rsidTr="00340DF9">
        <w:trPr>
          <w:trHeight w:val="522"/>
        </w:trPr>
        <w:tc>
          <w:tcPr>
            <w:tcW w:w="1413" w:type="dxa"/>
            <w:shd w:val="clear" w:color="auto" w:fill="D9D9D9" w:themeFill="background1" w:themeFillShade="D9"/>
          </w:tcPr>
          <w:p w14:paraId="4C0452E5" w14:textId="287B36C4" w:rsidR="00340DF9" w:rsidRPr="00596EC5" w:rsidRDefault="00E413E2" w:rsidP="00340DF9">
            <w:pPr>
              <w:pStyle w:val="Heading2"/>
            </w:pPr>
            <w:r w:rsidRPr="00596EC5">
              <w:t xml:space="preserve">Edits to core </w:t>
            </w:r>
            <w:r w:rsidR="00596EC5" w:rsidRPr="00596EC5">
              <w:t>responsibilities checked</w:t>
            </w:r>
            <w:r w:rsidRPr="00596EC5">
              <w:t xml:space="preserve"> &amp; </w:t>
            </w:r>
            <w:r w:rsidR="00340DF9" w:rsidRPr="00596EC5">
              <w:t>verified</w:t>
            </w:r>
            <w:r w:rsidR="005141FD" w:rsidRPr="00596EC5">
              <w:t xml:space="preserve"> against grade descriptor</w:t>
            </w:r>
            <w:r w:rsidR="00340DF9" w:rsidRPr="00596EC5">
              <w:t xml:space="preserve"> by {</w:t>
            </w:r>
            <w:r w:rsidR="00E35F96" w:rsidRPr="00596EC5">
              <w:t xml:space="preserve">Departmental </w:t>
            </w:r>
            <w:r w:rsidR="00340DF9" w:rsidRPr="00596EC5">
              <w:t>HR contact}:</w:t>
            </w:r>
          </w:p>
        </w:tc>
        <w:tc>
          <w:tcPr>
            <w:tcW w:w="7603" w:type="dxa"/>
          </w:tcPr>
          <w:p w14:paraId="5CECF361" w14:textId="77777777" w:rsidR="00340DF9" w:rsidRPr="00596EC5" w:rsidRDefault="00340DF9" w:rsidP="00973885">
            <w:pPr>
              <w:spacing w:after="0"/>
              <w:rPr>
                <w:lang w:val="en-GB"/>
              </w:rPr>
            </w:pPr>
          </w:p>
        </w:tc>
      </w:tr>
    </w:tbl>
    <w:p w14:paraId="2EE854B6" w14:textId="77777777" w:rsidR="00340DF9" w:rsidRPr="00596EC5" w:rsidRDefault="00340DF9" w:rsidP="00596EC5">
      <w:pPr>
        <w:spacing w:after="0"/>
        <w:rPr>
          <w:lang w:val="en-GB"/>
        </w:rPr>
      </w:pPr>
    </w:p>
    <w:sectPr w:rsidR="00340DF9" w:rsidRPr="00596EC5" w:rsidSect="000215B4">
      <w:headerReference w:type="even" r:id="rId9"/>
      <w:headerReference w:type="default" r:id="rId10"/>
      <w:footerReference w:type="even" r:id="rId11"/>
      <w:footerReference w:type="default" r:id="rId12"/>
      <w:headerReference w:type="first" r:id="rId13"/>
      <w:footerReference w:type="first" r:id="rId14"/>
      <w:pgSz w:w="11906" w:h="16838" w:code="9"/>
      <w:pgMar w:top="2552" w:right="1440" w:bottom="1134"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78B33" w16cex:dateUtc="2025-07-08T11:18:00Z"/>
  <w16cex:commentExtensible w16cex:durableId="2C178F1C" w16cex:dateUtc="2025-07-08T11:35:00Z"/>
  <w16cex:commentExtensible w16cex:durableId="2C17AC78" w16cex:dateUtc="2025-07-08T13: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7109" w14:textId="77777777" w:rsidR="00140E12" w:rsidRDefault="00140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5389" w14:textId="77777777" w:rsidR="00140E12" w:rsidRDefault="00140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asvg="http://schemas.microsoft.com/office/drawing/2016/SVG/main" xmlns:oel="http://schemas.microsoft.com/office/2019/extlst">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1FBD69B0" w:rsidR="000C2633" w:rsidRDefault="00140E12">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408C356B" wp14:editId="5DEA115A">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5EA12069" w14:textId="77777777" w:rsidR="00140E12" w:rsidRPr="008D7627" w:rsidRDefault="00140E12" w:rsidP="00140E12">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666556BA" w14:textId="77777777" w:rsidR="00140E12" w:rsidRPr="008D7627" w:rsidRDefault="00140E12" w:rsidP="00140E12">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58BCFDB4" w14:textId="77777777" w:rsidR="00140E12" w:rsidRPr="008D7627" w:rsidRDefault="00140E12" w:rsidP="00140E12">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655DBDF3" w14:textId="77777777" w:rsidR="00140E12" w:rsidRPr="008D7627" w:rsidRDefault="00140E12" w:rsidP="00140E12">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08C356B"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POjERsoAgAATQQAAA4AAAAAAAAAAAAAAAAALgIAAGRycy9l&#10;Mm9Eb2MueG1sUEsBAi0AFAAGAAgAAAAhAByU/GvgAAAACgEAAA8AAAAAAAAAAAAAAAAAggQAAGRy&#10;cy9kb3ducmV2LnhtbFBLBQYAAAAABAAEAPMAAACPBQAAAAA=&#10;">
              <v:textbox>
                <w:txbxContent>
                  <w:p w14:paraId="5EA12069" w14:textId="77777777" w:rsidR="00140E12" w:rsidRPr="008D7627" w:rsidRDefault="00140E12" w:rsidP="00140E12">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666556BA" w14:textId="77777777" w:rsidR="00140E12" w:rsidRPr="008D7627" w:rsidRDefault="00140E12" w:rsidP="00140E12">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58BCFDB4" w14:textId="77777777" w:rsidR="00140E12" w:rsidRPr="008D7627" w:rsidRDefault="00140E12" w:rsidP="00140E12">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655DBDF3" w14:textId="77777777" w:rsidR="00140E12" w:rsidRPr="008D7627" w:rsidRDefault="00140E12" w:rsidP="00140E12">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asvg="http://schemas.microsoft.com/office/drawing/2016/SVG/main" xmlns:oel="http://schemas.microsoft.com/office/2019/extlst">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57613"/>
    <w:multiLevelType w:val="hybridMultilevel"/>
    <w:tmpl w:val="BD4EC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B76E40"/>
    <w:multiLevelType w:val="hybridMultilevel"/>
    <w:tmpl w:val="A064AF66"/>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8"/>
  </w:num>
  <w:num w:numId="15">
    <w:abstractNumId w:val="19"/>
  </w:num>
  <w:num w:numId="16">
    <w:abstractNumId w:val="20"/>
  </w:num>
  <w:num w:numId="17">
    <w:abstractNumId w:val="21"/>
  </w:num>
  <w:num w:numId="18">
    <w:abstractNumId w:val="15"/>
  </w:num>
  <w:num w:numId="19">
    <w:abstractNumId w:val="14"/>
  </w:num>
  <w:num w:numId="20">
    <w:abstractNumId w:val="1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35A0D"/>
    <w:rsid w:val="000C2633"/>
    <w:rsid w:val="00102571"/>
    <w:rsid w:val="00130770"/>
    <w:rsid w:val="00140E12"/>
    <w:rsid w:val="001A40E4"/>
    <w:rsid w:val="001B2073"/>
    <w:rsid w:val="001C09BA"/>
    <w:rsid w:val="001C424A"/>
    <w:rsid w:val="001E59CF"/>
    <w:rsid w:val="00291ECF"/>
    <w:rsid w:val="002B24DC"/>
    <w:rsid w:val="002B588E"/>
    <w:rsid w:val="002F1DBC"/>
    <w:rsid w:val="002F1DCF"/>
    <w:rsid w:val="00307343"/>
    <w:rsid w:val="003241AA"/>
    <w:rsid w:val="00335C74"/>
    <w:rsid w:val="00340DF9"/>
    <w:rsid w:val="00342CDD"/>
    <w:rsid w:val="00363A6A"/>
    <w:rsid w:val="003C3B7A"/>
    <w:rsid w:val="00430034"/>
    <w:rsid w:val="0043256F"/>
    <w:rsid w:val="004A1643"/>
    <w:rsid w:val="004E1A15"/>
    <w:rsid w:val="004E69E3"/>
    <w:rsid w:val="005141FD"/>
    <w:rsid w:val="00521A90"/>
    <w:rsid w:val="005338D0"/>
    <w:rsid w:val="005443BE"/>
    <w:rsid w:val="0056302B"/>
    <w:rsid w:val="00596EC5"/>
    <w:rsid w:val="005E3543"/>
    <w:rsid w:val="006228EE"/>
    <w:rsid w:val="00635407"/>
    <w:rsid w:val="0066002F"/>
    <w:rsid w:val="00673917"/>
    <w:rsid w:val="006A0C25"/>
    <w:rsid w:val="006B2E73"/>
    <w:rsid w:val="00707A10"/>
    <w:rsid w:val="00711167"/>
    <w:rsid w:val="00761239"/>
    <w:rsid w:val="00795023"/>
    <w:rsid w:val="007C44F3"/>
    <w:rsid w:val="007D335B"/>
    <w:rsid w:val="007D476B"/>
    <w:rsid w:val="00802707"/>
    <w:rsid w:val="008156CB"/>
    <w:rsid w:val="008527F0"/>
    <w:rsid w:val="0085362B"/>
    <w:rsid w:val="008A6F05"/>
    <w:rsid w:val="008D6FB2"/>
    <w:rsid w:val="00940546"/>
    <w:rsid w:val="009541C6"/>
    <w:rsid w:val="00973885"/>
    <w:rsid w:val="00991989"/>
    <w:rsid w:val="009C7DE8"/>
    <w:rsid w:val="009D362F"/>
    <w:rsid w:val="009E20BA"/>
    <w:rsid w:val="00A63436"/>
    <w:rsid w:val="00A670F2"/>
    <w:rsid w:val="00B242F6"/>
    <w:rsid w:val="00B42047"/>
    <w:rsid w:val="00B47B3D"/>
    <w:rsid w:val="00B53542"/>
    <w:rsid w:val="00B82537"/>
    <w:rsid w:val="00B8392C"/>
    <w:rsid w:val="00B934FF"/>
    <w:rsid w:val="00BC7D19"/>
    <w:rsid w:val="00C07439"/>
    <w:rsid w:val="00C26D0F"/>
    <w:rsid w:val="00C5493D"/>
    <w:rsid w:val="00C97885"/>
    <w:rsid w:val="00CA1C12"/>
    <w:rsid w:val="00CA7DE2"/>
    <w:rsid w:val="00D7348B"/>
    <w:rsid w:val="00DA2EA0"/>
    <w:rsid w:val="00DB696D"/>
    <w:rsid w:val="00E00E9F"/>
    <w:rsid w:val="00E1536E"/>
    <w:rsid w:val="00E35F96"/>
    <w:rsid w:val="00E413E2"/>
    <w:rsid w:val="00E553AA"/>
    <w:rsid w:val="00EA0EB4"/>
    <w:rsid w:val="00EA606E"/>
    <w:rsid w:val="00EB0DD1"/>
    <w:rsid w:val="00ED249C"/>
    <w:rsid w:val="00F13C16"/>
    <w:rsid w:val="00F23889"/>
    <w:rsid w:val="00F37398"/>
    <w:rsid w:val="00F42096"/>
    <w:rsid w:val="00F5388D"/>
    <w:rsid w:val="00F56D44"/>
    <w:rsid w:val="00F73A09"/>
    <w:rsid w:val="00F81751"/>
    <w:rsid w:val="00FB0614"/>
    <w:rsid w:val="00FC53EB"/>
    <w:rsid w:val="122C6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130770"/>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130770"/>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B3BF5E-404E-43E1-ACD7-8C0236EB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17</cp:revision>
  <dcterms:created xsi:type="dcterms:W3CDTF">2024-08-01T17:47:00Z</dcterms:created>
  <dcterms:modified xsi:type="dcterms:W3CDTF">2025-07-23T08:33:00Z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