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006B383F">
        <w:tc>
          <w:tcPr>
            <w:tcW w:w="2155" w:type="dxa"/>
            <w:shd w:val="clear" w:color="auto" w:fill="F2F2F2" w:themeFill="background1" w:themeFillShade="F2"/>
          </w:tcPr>
          <w:p w14:paraId="3A81370A" w14:textId="24F6D611" w:rsidR="0056302B" w:rsidRPr="00B242F6" w:rsidRDefault="0056302B" w:rsidP="002F1DCF">
            <w:pPr>
              <w:pStyle w:val="Heading2"/>
              <w:rPr>
                <w:lang w:val="en-GB"/>
              </w:rPr>
            </w:pPr>
            <w:r w:rsidRPr="002F1DCF">
              <w:t>Role</w:t>
            </w:r>
          </w:p>
        </w:tc>
        <w:tc>
          <w:tcPr>
            <w:tcW w:w="6885" w:type="dxa"/>
            <w:gridSpan w:val="3"/>
          </w:tcPr>
          <w:p w14:paraId="4B09237A" w14:textId="71AFE494" w:rsidR="0056302B" w:rsidRPr="0056302B" w:rsidRDefault="002A2FD1" w:rsidP="002F1DCF">
            <w:pPr>
              <w:rPr>
                <w:lang w:val="en-GB"/>
              </w:rPr>
            </w:pPr>
            <w:r>
              <w:rPr>
                <w:lang w:val="en-GB"/>
              </w:rPr>
              <w:t xml:space="preserve">EDI </w:t>
            </w:r>
            <w:r w:rsidR="00E10854">
              <w:rPr>
                <w:lang w:val="en-GB"/>
              </w:rPr>
              <w:t>Officer</w:t>
            </w:r>
          </w:p>
        </w:tc>
      </w:tr>
      <w:tr w:rsidR="0056302B" w:rsidRPr="00B242F6" w14:paraId="4CBA0403" w14:textId="31376B48" w:rsidTr="0056302B">
        <w:tc>
          <w:tcPr>
            <w:tcW w:w="2155" w:type="dxa"/>
            <w:tcBorders>
              <w:bottom w:val="single" w:sz="4" w:space="0" w:color="auto"/>
            </w:tcBorders>
            <w:shd w:val="clear" w:color="auto" w:fill="F2F2F2" w:themeFill="background1" w:themeFillShade="F2"/>
          </w:tcPr>
          <w:p w14:paraId="5D51AA75" w14:textId="4DE4F484" w:rsidR="0056302B" w:rsidRPr="00B242F6" w:rsidRDefault="0056302B" w:rsidP="002F1DCF">
            <w:pPr>
              <w:pStyle w:val="Heading2"/>
              <w:rPr>
                <w:lang w:val="en-GB"/>
              </w:rPr>
            </w:pPr>
            <w:r w:rsidRPr="002F1DCF">
              <w:t>Standardis</w:t>
            </w:r>
            <w:r w:rsidR="00EB1394">
              <w:t>ed</w:t>
            </w:r>
            <w:r>
              <w:rPr>
                <w:lang w:val="en-GB"/>
              </w:rPr>
              <w:t xml:space="preserve"> Job description code</w:t>
            </w:r>
          </w:p>
        </w:tc>
        <w:tc>
          <w:tcPr>
            <w:tcW w:w="4590" w:type="dxa"/>
            <w:tcBorders>
              <w:bottom w:val="single" w:sz="4" w:space="0" w:color="auto"/>
            </w:tcBorders>
          </w:tcPr>
          <w:p w14:paraId="601EB54F" w14:textId="492C0C88" w:rsidR="0056302B" w:rsidRPr="0056302B" w:rsidRDefault="005807CA" w:rsidP="002F1DCF">
            <w:pPr>
              <w:rPr>
                <w:lang w:val="en-GB"/>
              </w:rPr>
            </w:pPr>
            <w:r>
              <w:rPr>
                <w:lang w:val="en-GB"/>
              </w:rPr>
              <w:t>GENHR-08</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69152FCD" w:rsidR="0056302B" w:rsidRPr="00B242F6" w:rsidRDefault="002528B0" w:rsidP="002F1DCF">
            <w:pPr>
              <w:rPr>
                <w:lang w:val="en-GB"/>
              </w:rPr>
            </w:pPr>
            <w:r>
              <w:rPr>
                <w:lang w:val="en-GB"/>
              </w:rPr>
              <w:t>7</w:t>
            </w:r>
          </w:p>
        </w:tc>
      </w:tr>
      <w:tr w:rsidR="0056302B" w:rsidRPr="00B242F6" w14:paraId="1E442919" w14:textId="77777777" w:rsidTr="0056302B">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B242F6" w14:paraId="7C193405" w14:textId="77777777" w:rsidTr="002528B0">
        <w:trPr>
          <w:trHeight w:val="650"/>
        </w:trPr>
        <w:tc>
          <w:tcPr>
            <w:tcW w:w="9040" w:type="dxa"/>
            <w:gridSpan w:val="4"/>
            <w:tcBorders>
              <w:bottom w:val="single" w:sz="4" w:space="0" w:color="auto"/>
            </w:tcBorders>
            <w:shd w:val="clear" w:color="auto" w:fill="F2F2F2" w:themeFill="background1" w:themeFillShade="F2"/>
          </w:tcPr>
          <w:p w14:paraId="2DDFC1C3" w14:textId="7522614D" w:rsidR="00CC7812" w:rsidRPr="00490E83" w:rsidRDefault="00E10854" w:rsidP="002F1DCF">
            <w:pPr>
              <w:rPr>
                <w:rFonts w:ascii="Calibri" w:hAnsi="Calibri"/>
                <w:iCs/>
                <w:sz w:val="22"/>
                <w:lang w:eastAsia="en-US"/>
              </w:rPr>
            </w:pPr>
            <w:r w:rsidRPr="005807CA">
              <w:rPr>
                <w:iCs/>
                <w:color w:val="000000"/>
                <w:shd w:val="clear" w:color="auto" w:fill="F2F2F2" w:themeFill="background1" w:themeFillShade="F2"/>
              </w:rPr>
              <w:t xml:space="preserve">Responsible for designing, delivering and communicating initiatives designed to promote EDI in the </w:t>
            </w:r>
            <w:r w:rsidR="0053422C">
              <w:rPr>
                <w:iCs/>
                <w:color w:val="000000"/>
                <w:shd w:val="clear" w:color="auto" w:fill="F2F2F2" w:themeFill="background1" w:themeFillShade="F2"/>
              </w:rPr>
              <w:t>d</w:t>
            </w:r>
            <w:r w:rsidRPr="005807CA">
              <w:rPr>
                <w:iCs/>
                <w:color w:val="000000"/>
                <w:shd w:val="clear" w:color="auto" w:fill="F2F2F2" w:themeFill="background1" w:themeFillShade="F2"/>
              </w:rPr>
              <w:t xml:space="preserve">epartment and for other EDI activities such as servicing </w:t>
            </w:r>
            <w:r w:rsidR="0053422C">
              <w:rPr>
                <w:iCs/>
                <w:color w:val="000000"/>
                <w:shd w:val="clear" w:color="auto" w:fill="F2F2F2" w:themeFill="background1" w:themeFillShade="F2"/>
              </w:rPr>
              <w:t>c</w:t>
            </w:r>
            <w:r w:rsidRPr="005807CA">
              <w:rPr>
                <w:iCs/>
                <w:color w:val="000000"/>
                <w:shd w:val="clear" w:color="auto" w:fill="F2F2F2" w:themeFill="background1" w:themeFillShade="F2"/>
              </w:rPr>
              <w:t>ommittees and being a point of contact for staff and students.</w:t>
            </w:r>
          </w:p>
        </w:tc>
      </w:tr>
      <w:tr w:rsidR="0056302B" w:rsidRPr="00B242F6" w14:paraId="2B66738E" w14:textId="77777777" w:rsidTr="0056302B">
        <w:tc>
          <w:tcPr>
            <w:tcW w:w="9040" w:type="dxa"/>
            <w:gridSpan w:val="4"/>
            <w:shd w:val="clear" w:color="auto" w:fill="BFBFBF" w:themeFill="background1" w:themeFillShade="BF"/>
          </w:tcPr>
          <w:p w14:paraId="3046E907" w14:textId="1AC00360" w:rsidR="0056302B" w:rsidRPr="00B242F6" w:rsidRDefault="0056302B" w:rsidP="002F1DCF">
            <w:pPr>
              <w:pStyle w:val="Heading2"/>
              <w:rPr>
                <w:lang w:val="en-GB"/>
              </w:rPr>
            </w:pPr>
            <w:r w:rsidRPr="002F1DCF">
              <w:t>Grade</w:t>
            </w:r>
            <w:r>
              <w:rPr>
                <w:lang w:val="en-GB"/>
              </w:rPr>
              <w:t xml:space="preserve"> Descriptors</w:t>
            </w:r>
          </w:p>
        </w:tc>
      </w:tr>
      <w:tr w:rsidR="0056302B" w:rsidRPr="00B242F6" w14:paraId="093BDA7D" w14:textId="77777777" w:rsidTr="00160D7A">
        <w:tc>
          <w:tcPr>
            <w:tcW w:w="9040" w:type="dxa"/>
            <w:gridSpan w:val="4"/>
            <w:shd w:val="clear" w:color="auto" w:fill="F2F2F2" w:themeFill="background1" w:themeFillShade="F2"/>
          </w:tcPr>
          <w:p w14:paraId="6295005D" w14:textId="3565E69F" w:rsidR="0056302B" w:rsidRPr="0056302B" w:rsidRDefault="0056302B" w:rsidP="002F1DCF">
            <w:pPr>
              <w:rPr>
                <w:lang w:val="en-GB"/>
              </w:rPr>
            </w:pPr>
            <w:r w:rsidRPr="0056302B">
              <w:t xml:space="preserve">[high level core purpose commensurate with grade descriptor] </w:t>
            </w:r>
            <w:r w:rsidRPr="0056302B">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2528B0" w:rsidRPr="00B242F6" w14:paraId="4ECFA959" w14:textId="77777777" w:rsidTr="0056302B">
        <w:trPr>
          <w:trHeight w:val="35"/>
        </w:trPr>
        <w:tc>
          <w:tcPr>
            <w:tcW w:w="9040" w:type="dxa"/>
            <w:shd w:val="clear" w:color="auto" w:fill="F2F2F2" w:themeFill="background1" w:themeFillShade="F2"/>
          </w:tcPr>
          <w:p w14:paraId="33E40CE6" w14:textId="70661494" w:rsidR="002528B0" w:rsidRPr="00F45730" w:rsidRDefault="007765A7" w:rsidP="00597D83">
            <w:pPr>
              <w:pStyle w:val="ListParagraph"/>
              <w:numPr>
                <w:ilvl w:val="0"/>
                <w:numId w:val="28"/>
              </w:numPr>
              <w:spacing w:before="0" w:after="0"/>
              <w:rPr>
                <w:rFonts w:eastAsiaTheme="minorHAnsi" w:cstheme="majorHAnsi"/>
                <w:color w:val="0070C0"/>
                <w:szCs w:val="16"/>
                <w:lang w:val="en-GB" w:eastAsia="en-US"/>
              </w:rPr>
            </w:pPr>
            <w:r w:rsidRPr="00F45730">
              <w:rPr>
                <w:rFonts w:eastAsiaTheme="minorHAnsi" w:cstheme="majorHAnsi"/>
                <w:color w:val="0070C0"/>
                <w:szCs w:val="16"/>
                <w:lang w:val="en-GB" w:eastAsia="en-US"/>
              </w:rPr>
              <w:t xml:space="preserve">A </w:t>
            </w:r>
            <w:r w:rsidR="00031AEA" w:rsidRPr="00F45730">
              <w:rPr>
                <w:rFonts w:eastAsiaTheme="minorHAnsi" w:cstheme="majorHAnsi"/>
                <w:color w:val="0070C0"/>
                <w:szCs w:val="16"/>
                <w:lang w:val="en-GB" w:eastAsia="en-US"/>
              </w:rPr>
              <w:t>professional working in a specialist area</w:t>
            </w:r>
          </w:p>
        </w:tc>
      </w:tr>
      <w:tr w:rsidR="002528B0" w:rsidRPr="00B242F6" w14:paraId="0ABD7686" w14:textId="77777777" w:rsidTr="00BB01C3">
        <w:trPr>
          <w:trHeight w:val="30"/>
        </w:trPr>
        <w:tc>
          <w:tcPr>
            <w:tcW w:w="9040" w:type="dxa"/>
            <w:shd w:val="clear" w:color="auto" w:fill="F2F2F2" w:themeFill="background1" w:themeFillShade="F2"/>
          </w:tcPr>
          <w:p w14:paraId="0DBC455B" w14:textId="0709BA89" w:rsidR="002528B0" w:rsidRPr="00F45730" w:rsidRDefault="00EE027E" w:rsidP="00597D83">
            <w:pPr>
              <w:pStyle w:val="ListParagraph"/>
              <w:numPr>
                <w:ilvl w:val="0"/>
                <w:numId w:val="28"/>
              </w:numPr>
              <w:spacing w:before="0" w:after="0"/>
              <w:rPr>
                <w:rFonts w:eastAsiaTheme="minorHAnsi" w:cstheme="majorHAnsi"/>
                <w:color w:val="0070C0"/>
                <w:szCs w:val="16"/>
                <w:lang w:val="en-GB" w:eastAsia="en-US"/>
              </w:rPr>
            </w:pPr>
            <w:r w:rsidRPr="00EE027E">
              <w:rPr>
                <w:rFonts w:eastAsiaTheme="minorHAnsi" w:cstheme="majorHAnsi"/>
                <w:color w:val="0070C0"/>
                <w:szCs w:val="16"/>
                <w:lang w:val="en-GB" w:eastAsia="en-US"/>
              </w:rPr>
              <w:t>Plans and coordinates budgets and resources, and follows up actions for events and projects, as appropriate</w:t>
            </w:r>
          </w:p>
        </w:tc>
      </w:tr>
      <w:tr w:rsidR="002528B0" w:rsidRPr="00B242F6" w14:paraId="2D34B693" w14:textId="77777777" w:rsidTr="00BB01C3">
        <w:trPr>
          <w:trHeight w:val="30"/>
        </w:trPr>
        <w:tc>
          <w:tcPr>
            <w:tcW w:w="9040" w:type="dxa"/>
            <w:shd w:val="clear" w:color="auto" w:fill="F2F2F2" w:themeFill="background1" w:themeFillShade="F2"/>
          </w:tcPr>
          <w:p w14:paraId="2178AA94" w14:textId="0FEE6E7D" w:rsidR="002528B0" w:rsidRPr="00F45730" w:rsidRDefault="002528B0" w:rsidP="00597D83">
            <w:pPr>
              <w:pStyle w:val="ListParagraph"/>
              <w:numPr>
                <w:ilvl w:val="0"/>
                <w:numId w:val="28"/>
              </w:numPr>
              <w:spacing w:before="0" w:after="0"/>
              <w:rPr>
                <w:rFonts w:eastAsiaTheme="minorHAnsi" w:cstheme="majorHAnsi"/>
                <w:color w:val="0070C0"/>
                <w:szCs w:val="16"/>
                <w:lang w:val="en-GB" w:eastAsia="en-US"/>
              </w:rPr>
            </w:pPr>
            <w:r w:rsidRPr="00F45730">
              <w:rPr>
                <w:rFonts w:eastAsiaTheme="minorHAnsi" w:cstheme="majorHAnsi"/>
                <w:color w:val="0070C0"/>
                <w:szCs w:val="16"/>
                <w:lang w:val="en-GB" w:eastAsia="en-US"/>
              </w:rPr>
              <w:t>Demonstrates extensive expertise and proficiency</w:t>
            </w:r>
          </w:p>
        </w:tc>
      </w:tr>
      <w:tr w:rsidR="002528B0" w:rsidRPr="00B242F6" w14:paraId="0B9472EE" w14:textId="77777777" w:rsidTr="00BB01C3">
        <w:trPr>
          <w:trHeight w:val="30"/>
        </w:trPr>
        <w:tc>
          <w:tcPr>
            <w:tcW w:w="9040" w:type="dxa"/>
            <w:shd w:val="clear" w:color="auto" w:fill="F2F2F2" w:themeFill="background1" w:themeFillShade="F2"/>
          </w:tcPr>
          <w:p w14:paraId="384D6124" w14:textId="49117B84" w:rsidR="002528B0" w:rsidRPr="00F45730" w:rsidRDefault="002528B0" w:rsidP="00597D83">
            <w:pPr>
              <w:pStyle w:val="ListParagraph"/>
              <w:numPr>
                <w:ilvl w:val="0"/>
                <w:numId w:val="28"/>
              </w:numPr>
              <w:spacing w:before="0" w:after="0"/>
              <w:rPr>
                <w:rFonts w:eastAsiaTheme="minorHAnsi" w:cstheme="majorHAnsi"/>
                <w:color w:val="0070C0"/>
                <w:szCs w:val="16"/>
                <w:lang w:val="en-GB" w:eastAsia="en-US"/>
              </w:rPr>
            </w:pPr>
            <w:r w:rsidRPr="00F45730">
              <w:rPr>
                <w:rFonts w:eastAsiaTheme="minorHAnsi" w:cstheme="majorHAnsi"/>
                <w:color w:val="0070C0"/>
                <w:szCs w:val="16"/>
                <w:lang w:val="en-GB" w:eastAsia="en-US"/>
              </w:rPr>
              <w:t>Conducts comprehensive analysis and research, interpreting complex data to inform strategic decision-making</w:t>
            </w:r>
          </w:p>
        </w:tc>
      </w:tr>
      <w:tr w:rsidR="002528B0" w:rsidRPr="00B242F6" w14:paraId="2BCEA6DC" w14:textId="77777777" w:rsidTr="00BB01C3">
        <w:trPr>
          <w:trHeight w:val="30"/>
        </w:trPr>
        <w:tc>
          <w:tcPr>
            <w:tcW w:w="9040" w:type="dxa"/>
            <w:shd w:val="clear" w:color="auto" w:fill="F2F2F2" w:themeFill="background1" w:themeFillShade="F2"/>
          </w:tcPr>
          <w:p w14:paraId="6739B481" w14:textId="3EBC4315" w:rsidR="002528B0" w:rsidRPr="00F45730" w:rsidRDefault="002528B0" w:rsidP="00597D83">
            <w:pPr>
              <w:pStyle w:val="ListParagraph"/>
              <w:numPr>
                <w:ilvl w:val="0"/>
                <w:numId w:val="28"/>
              </w:numPr>
              <w:spacing w:before="0" w:after="0"/>
              <w:rPr>
                <w:rFonts w:eastAsiaTheme="minorHAnsi" w:cstheme="majorHAnsi"/>
                <w:color w:val="0070C0"/>
                <w:szCs w:val="16"/>
                <w:lang w:val="en-GB" w:eastAsia="en-US"/>
              </w:rPr>
            </w:pPr>
            <w:r w:rsidRPr="00F45730">
              <w:rPr>
                <w:rFonts w:eastAsiaTheme="minorHAnsi" w:cstheme="majorHAnsi"/>
                <w:color w:val="0070C0"/>
                <w:szCs w:val="16"/>
                <w:lang w:val="en-GB" w:eastAsia="en-US"/>
              </w:rPr>
              <w:t>Prepares detailed reports and communicates insights effectively to stakeholders, offering insights and recommendations to enable decision-making to committees</w:t>
            </w:r>
          </w:p>
        </w:tc>
      </w:tr>
      <w:tr w:rsidR="002528B0" w:rsidRPr="00B242F6" w14:paraId="655EFFA8" w14:textId="77777777" w:rsidTr="00BB01C3">
        <w:trPr>
          <w:trHeight w:val="30"/>
        </w:trPr>
        <w:tc>
          <w:tcPr>
            <w:tcW w:w="9040" w:type="dxa"/>
            <w:shd w:val="clear" w:color="auto" w:fill="F2F2F2" w:themeFill="background1" w:themeFillShade="F2"/>
          </w:tcPr>
          <w:p w14:paraId="159DE4CB" w14:textId="57664515" w:rsidR="002528B0" w:rsidRPr="00F45730" w:rsidRDefault="002528B0" w:rsidP="00597D83">
            <w:pPr>
              <w:pStyle w:val="ListParagraph"/>
              <w:numPr>
                <w:ilvl w:val="0"/>
                <w:numId w:val="28"/>
              </w:numPr>
              <w:spacing w:before="0" w:after="0"/>
              <w:rPr>
                <w:rFonts w:eastAsiaTheme="minorHAnsi" w:cstheme="majorHAnsi"/>
                <w:color w:val="0070C0"/>
                <w:szCs w:val="16"/>
                <w:lang w:val="en-GB" w:eastAsia="en-US"/>
              </w:rPr>
            </w:pPr>
            <w:r w:rsidRPr="00F45730">
              <w:rPr>
                <w:rFonts w:eastAsiaTheme="minorHAnsi" w:cstheme="majorHAnsi"/>
                <w:color w:val="0070C0"/>
                <w:szCs w:val="16"/>
                <w:lang w:val="en-GB" w:eastAsia="en-US"/>
              </w:rPr>
              <w:t>Cultivates strong relationships with stakeholders both internally and externally, fostering collaboration and synergy to achieve common objectives</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002F1DCF">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00B47B3D">
        <w:trPr>
          <w:trHeight w:val="85"/>
        </w:trPr>
        <w:tc>
          <w:tcPr>
            <w:tcW w:w="9040" w:type="dxa"/>
            <w:shd w:val="clear" w:color="auto" w:fill="D9D9D9" w:themeFill="background1" w:themeFillShade="D9"/>
          </w:tcPr>
          <w:p w14:paraId="599E78A9" w14:textId="41CF4158" w:rsidR="00E413E2" w:rsidRDefault="00EE027E" w:rsidP="002F1DCF">
            <w:pPr>
              <w:rPr>
                <w:szCs w:val="16"/>
                <w:highlight w:val="yellow"/>
              </w:rPr>
            </w:pPr>
            <w:r>
              <w:rPr>
                <w:szCs w:val="16"/>
                <w:highlight w:val="yellow"/>
              </w:rPr>
              <w:t>G</w:t>
            </w:r>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6211E6" w:rsidRPr="00B242F6" w14:paraId="5D36A72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171D6025" w:rsidR="006211E6" w:rsidRPr="00F45730" w:rsidRDefault="006211E6" w:rsidP="006211E6">
            <w:pPr>
              <w:pStyle w:val="ListParagraph"/>
              <w:numPr>
                <w:ilvl w:val="0"/>
                <w:numId w:val="22"/>
              </w:numPr>
              <w:spacing w:before="0" w:after="0"/>
              <w:rPr>
                <w:rFonts w:eastAsia="Times New Roman" w:cstheme="majorHAnsi"/>
                <w:color w:val="0D0D0D"/>
                <w:szCs w:val="16"/>
                <w:lang w:val="en-GB" w:eastAsia="en-GB"/>
              </w:rPr>
            </w:pPr>
            <w:bookmarkStart w:id="0" w:name="_Hlk187825959"/>
            <w:r w:rsidRPr="00DC3DB7">
              <w:t>Lead the design, delivery, and evaluation of EDI initiatives and projects that align with departmental and divisional priorities, promoting a positive and inclusive culture across staff and students.</w:t>
            </w:r>
          </w:p>
        </w:tc>
      </w:tr>
      <w:tr w:rsidR="006211E6" w:rsidRPr="00B242F6" w14:paraId="28AD948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22ECE50" w14:textId="0D5C51FB" w:rsidR="006211E6" w:rsidRPr="00F45730" w:rsidRDefault="006211E6" w:rsidP="006211E6">
            <w:pPr>
              <w:pStyle w:val="ListParagraph"/>
              <w:numPr>
                <w:ilvl w:val="0"/>
                <w:numId w:val="22"/>
              </w:numPr>
              <w:spacing w:before="0" w:after="0"/>
              <w:rPr>
                <w:rFonts w:eastAsia="Times New Roman" w:cstheme="majorHAnsi"/>
                <w:color w:val="0D0D0D"/>
                <w:szCs w:val="16"/>
                <w:lang w:val="en-GB" w:eastAsia="en-GB"/>
              </w:rPr>
            </w:pPr>
            <w:r w:rsidRPr="00DC3DB7">
              <w:t>Provide specialist advice and strategic input to support the development and implementation of departmental EDI action plans, drawing on best practice from within and beyond the University.</w:t>
            </w:r>
          </w:p>
        </w:tc>
      </w:tr>
      <w:tr w:rsidR="006211E6" w:rsidRPr="00B242F6" w14:paraId="75BA2A3E"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FBDF704" w14:textId="48C01E6F" w:rsidR="006211E6" w:rsidRPr="00F45730" w:rsidRDefault="006211E6" w:rsidP="006211E6">
            <w:pPr>
              <w:pStyle w:val="ListParagraph"/>
              <w:numPr>
                <w:ilvl w:val="0"/>
                <w:numId w:val="22"/>
              </w:numPr>
              <w:spacing w:before="0" w:after="0"/>
              <w:rPr>
                <w:rFonts w:eastAsia="Times New Roman" w:cstheme="majorHAnsi"/>
                <w:color w:val="0D0D0D"/>
                <w:szCs w:val="16"/>
                <w:lang w:val="en-GB" w:eastAsia="en-GB"/>
              </w:rPr>
            </w:pPr>
            <w:r w:rsidRPr="00DC3DB7">
              <w:t>Act as the primary point of contact for EDI matters within the department, providing advice, guidance, and signposting for staff and students.</w:t>
            </w:r>
          </w:p>
        </w:tc>
      </w:tr>
      <w:tr w:rsidR="006211E6" w:rsidRPr="00B242F6" w14:paraId="201B2AAA"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70F27263" w14:textId="5DE64A9F" w:rsidR="006211E6" w:rsidRPr="00F45730" w:rsidRDefault="006211E6" w:rsidP="006211E6">
            <w:pPr>
              <w:pStyle w:val="ListParagraph"/>
              <w:numPr>
                <w:ilvl w:val="0"/>
                <w:numId w:val="22"/>
              </w:numPr>
              <w:spacing w:before="0" w:after="0"/>
              <w:rPr>
                <w:rFonts w:eastAsia="Times New Roman" w:cstheme="majorHAnsi"/>
                <w:color w:val="0D0D0D"/>
                <w:szCs w:val="16"/>
                <w:lang w:val="en-GB" w:eastAsia="en-GB"/>
              </w:rPr>
            </w:pPr>
            <w:r>
              <w:t>E</w:t>
            </w:r>
            <w:r w:rsidRPr="00DC3DB7">
              <w:t>nsure effective internal communication of EDI initiatives and achievements through newsletters, events, digital content, and other appropriate channels.</w:t>
            </w:r>
          </w:p>
        </w:tc>
      </w:tr>
      <w:tr w:rsidR="006211E6" w:rsidRPr="00B242F6" w14:paraId="38CA3A6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C12D034" w14:textId="66C9A148" w:rsidR="006211E6" w:rsidRPr="00F45730" w:rsidRDefault="006211E6" w:rsidP="006211E6">
            <w:pPr>
              <w:pStyle w:val="ListParagraph"/>
              <w:numPr>
                <w:ilvl w:val="0"/>
                <w:numId w:val="22"/>
              </w:numPr>
              <w:spacing w:before="0" w:after="0"/>
              <w:rPr>
                <w:rFonts w:eastAsia="Times New Roman" w:cstheme="majorHAnsi"/>
                <w:color w:val="0D0D0D"/>
                <w:szCs w:val="16"/>
                <w:lang w:val="en-GB" w:eastAsia="en-GB"/>
              </w:rPr>
            </w:pPr>
            <w:proofErr w:type="spellStart"/>
            <w:r w:rsidRPr="00DC3DB7">
              <w:t>Organise</w:t>
            </w:r>
            <w:proofErr w:type="spellEnd"/>
            <w:r w:rsidRPr="00DC3DB7">
              <w:t xml:space="preserve"> and deliver events, seminars, and training sessions to promote awareness, understanding, and engagement with EDI principles.</w:t>
            </w:r>
          </w:p>
        </w:tc>
      </w:tr>
      <w:tr w:rsidR="006211E6" w:rsidRPr="00B242F6" w14:paraId="7C32B764"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603D3A18" w:rsidR="006211E6" w:rsidRPr="00F45730" w:rsidRDefault="006211E6" w:rsidP="006211E6">
            <w:pPr>
              <w:pStyle w:val="ListParagraph"/>
              <w:numPr>
                <w:ilvl w:val="0"/>
                <w:numId w:val="22"/>
              </w:numPr>
              <w:spacing w:before="0" w:after="0"/>
              <w:rPr>
                <w:rFonts w:eastAsia="Times New Roman" w:cstheme="majorHAnsi"/>
                <w:color w:val="0D0D0D"/>
                <w:szCs w:val="16"/>
                <w:lang w:val="en-GB" w:eastAsia="en-GB"/>
              </w:rPr>
            </w:pPr>
            <w:r w:rsidRPr="00DC3DB7">
              <w:t>Service and contribute actively to departmental EDI Committees, preparing agendas, papers, and progress reports, and working closely with the Committee Chair to identify priorities and actions.</w:t>
            </w:r>
          </w:p>
        </w:tc>
      </w:tr>
      <w:tr w:rsidR="006211E6" w:rsidRPr="00B242F6" w14:paraId="35B70730"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E5BE041" w14:textId="27EA9CFC" w:rsidR="006211E6" w:rsidRPr="00F45730" w:rsidRDefault="006211E6" w:rsidP="006211E6">
            <w:pPr>
              <w:pStyle w:val="ListParagraph"/>
              <w:numPr>
                <w:ilvl w:val="0"/>
                <w:numId w:val="22"/>
              </w:numPr>
              <w:spacing w:before="0" w:after="0"/>
              <w:rPr>
                <w:rFonts w:eastAsia="Times New Roman" w:cstheme="majorHAnsi"/>
                <w:color w:val="0D0D0D"/>
                <w:szCs w:val="16"/>
                <w:lang w:val="en-GB" w:eastAsia="en-GB"/>
              </w:rPr>
            </w:pPr>
            <w:r w:rsidRPr="00DC3DB7">
              <w:t xml:space="preserve">Maintain an up-to-date understanding of relevant EDI legislation, frameworks, and sector developments, ensuring departmental activities remain compliant and aligned with </w:t>
            </w:r>
            <w:proofErr w:type="gramStart"/>
            <w:r w:rsidRPr="00DC3DB7">
              <w:t>University</w:t>
            </w:r>
            <w:proofErr w:type="gramEnd"/>
            <w:r w:rsidRPr="00DC3DB7">
              <w:t xml:space="preserve"> and national standards.</w:t>
            </w:r>
          </w:p>
        </w:tc>
      </w:tr>
      <w:tr w:rsidR="006211E6" w:rsidRPr="00B242F6" w14:paraId="5D9E866D" w14:textId="77777777" w:rsidTr="006211E6">
        <w:tblPrEx>
          <w:tblBorders>
            <w:insideH w:val="single" w:sz="4" w:space="0" w:color="auto"/>
            <w:insideV w:val="single" w:sz="4" w:space="0" w:color="auto"/>
          </w:tblBorders>
          <w:shd w:val="clear" w:color="auto" w:fill="auto"/>
        </w:tblPrEx>
        <w:trPr>
          <w:trHeight w:val="455"/>
        </w:trPr>
        <w:tc>
          <w:tcPr>
            <w:tcW w:w="9040" w:type="dxa"/>
            <w:tcBorders>
              <w:bottom w:val="single" w:sz="4" w:space="0" w:color="auto"/>
            </w:tcBorders>
            <w:shd w:val="clear" w:color="auto" w:fill="auto"/>
            <w:tcMar>
              <w:bottom w:w="115" w:type="dxa"/>
            </w:tcMar>
          </w:tcPr>
          <w:p w14:paraId="0E07D5B7" w14:textId="6E954975" w:rsidR="006211E6" w:rsidRPr="00F45730" w:rsidRDefault="006211E6" w:rsidP="006211E6">
            <w:pPr>
              <w:pStyle w:val="ListParagraph"/>
              <w:numPr>
                <w:ilvl w:val="0"/>
                <w:numId w:val="22"/>
              </w:numPr>
              <w:spacing w:before="0" w:after="0"/>
              <w:rPr>
                <w:rFonts w:eastAsia="Times New Roman" w:cstheme="majorHAnsi"/>
                <w:color w:val="0D0D0D"/>
                <w:szCs w:val="16"/>
                <w:lang w:val="en-GB" w:eastAsia="en-GB"/>
              </w:rPr>
            </w:pPr>
            <w:r w:rsidRPr="00DC3DB7">
              <w:t>Build and maintain strong collaborative relationships with HR, Communications, Student Support Services, divisional EDI colleagues, and the University’s central EDI team to ensure joined-up and consistent delivery of EDI objectives.</w:t>
            </w:r>
          </w:p>
        </w:tc>
      </w:tr>
      <w:tr w:rsidR="006211E6" w:rsidRPr="00B242F6" w14:paraId="41A78D28" w14:textId="77777777" w:rsidTr="006211E6">
        <w:tblPrEx>
          <w:tblBorders>
            <w:insideH w:val="single" w:sz="4" w:space="0" w:color="auto"/>
            <w:insideV w:val="single" w:sz="4" w:space="0" w:color="auto"/>
          </w:tblBorders>
          <w:shd w:val="clear" w:color="auto" w:fill="auto"/>
        </w:tblPrEx>
        <w:trPr>
          <w:trHeight w:val="204"/>
        </w:trPr>
        <w:tc>
          <w:tcPr>
            <w:tcW w:w="9040" w:type="dxa"/>
            <w:tcBorders>
              <w:bottom w:val="single" w:sz="4" w:space="0" w:color="auto"/>
            </w:tcBorders>
            <w:shd w:val="clear" w:color="auto" w:fill="auto"/>
            <w:tcMar>
              <w:bottom w:w="115" w:type="dxa"/>
            </w:tcMar>
          </w:tcPr>
          <w:p w14:paraId="3EAB033A" w14:textId="4ECDFF4F" w:rsidR="006211E6" w:rsidRPr="00DC3DB7" w:rsidRDefault="006211E6" w:rsidP="006211E6">
            <w:pPr>
              <w:spacing w:before="0" w:after="0"/>
            </w:pPr>
            <w:r>
              <w:t xml:space="preserve">ATHENA SWAN responsivities </w:t>
            </w:r>
            <w:r w:rsidRPr="006211E6">
              <w:rPr>
                <w:highlight w:val="yellow"/>
              </w:rPr>
              <w:t>if applicable</w:t>
            </w:r>
          </w:p>
        </w:tc>
      </w:tr>
      <w:tr w:rsidR="006211E6" w:rsidRPr="00B242F6" w14:paraId="210BAF68"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BBCB229" w14:textId="5265F7E5" w:rsidR="006211E6" w:rsidRPr="006211E6" w:rsidRDefault="006211E6" w:rsidP="006211E6">
            <w:pPr>
              <w:pStyle w:val="ListParagraph"/>
              <w:numPr>
                <w:ilvl w:val="0"/>
                <w:numId w:val="22"/>
              </w:numPr>
              <w:spacing w:before="0" w:after="0"/>
            </w:pPr>
            <w:r w:rsidRPr="008D058C">
              <w:t>Independently manage the Athena Swan process for the department, including coordination of applications, consultation activities, data collection and analysis, and monitoring progress against action plans.</w:t>
            </w:r>
          </w:p>
        </w:tc>
      </w:tr>
      <w:tr w:rsidR="006211E6" w:rsidRPr="00B242F6" w14:paraId="35621A12"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1CC4AE6" w14:textId="2A0FF740" w:rsidR="006211E6" w:rsidRPr="006211E6" w:rsidRDefault="006211E6" w:rsidP="006211E6">
            <w:pPr>
              <w:pStyle w:val="ListParagraph"/>
              <w:numPr>
                <w:ilvl w:val="0"/>
                <w:numId w:val="22"/>
              </w:numPr>
              <w:spacing w:before="0" w:after="0"/>
            </w:pPr>
            <w:r w:rsidRPr="008D058C">
              <w:t>Provide expert advice and guidance to academic and professional service leaders on Athena Swan processes, supporting the preparation of submissions and renewals.</w:t>
            </w:r>
          </w:p>
        </w:tc>
      </w:tr>
      <w:tr w:rsidR="006211E6" w:rsidRPr="00B242F6" w14:paraId="08F70D21"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7A50CDE0" w14:textId="482C6DF6" w:rsidR="006211E6" w:rsidRPr="00F45730" w:rsidRDefault="006211E6" w:rsidP="006211E6">
            <w:pPr>
              <w:pStyle w:val="ListParagraph"/>
              <w:numPr>
                <w:ilvl w:val="0"/>
                <w:numId w:val="22"/>
              </w:numPr>
              <w:spacing w:before="0" w:after="0"/>
              <w:rPr>
                <w:rFonts w:eastAsia="Times New Roman" w:cstheme="majorHAnsi"/>
                <w:color w:val="0D0D0D"/>
                <w:szCs w:val="16"/>
                <w:lang w:val="en-GB" w:eastAsia="en-GB"/>
              </w:rPr>
            </w:pPr>
            <w:r w:rsidRPr="008D058C">
              <w:t>Facilitate staff and student engagement through surveys, focus groups, and workshops to inform self-assessment and action planning.</w:t>
            </w:r>
          </w:p>
        </w:tc>
      </w:tr>
      <w:tr w:rsidR="006211E6" w:rsidRPr="00B242F6" w14:paraId="2F840EA6"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76A9933" w14:textId="6B83603D" w:rsidR="006211E6" w:rsidRPr="00F45730" w:rsidRDefault="006211E6" w:rsidP="006211E6">
            <w:pPr>
              <w:pStyle w:val="ListParagraph"/>
              <w:numPr>
                <w:ilvl w:val="0"/>
                <w:numId w:val="22"/>
              </w:numPr>
              <w:spacing w:before="0" w:after="0"/>
              <w:rPr>
                <w:rFonts w:eastAsia="Times New Roman" w:cstheme="majorHAnsi"/>
                <w:color w:val="0D0D0D"/>
                <w:szCs w:val="16"/>
                <w:lang w:val="en-GB" w:eastAsia="en-GB"/>
              </w:rPr>
            </w:pPr>
            <w:r w:rsidRPr="008D058C">
              <w:t xml:space="preserve">Analyse and interpret data and survey results, </w:t>
            </w:r>
            <w:proofErr w:type="spellStart"/>
            <w:r w:rsidRPr="008D058C">
              <w:t>summarising</w:t>
            </w:r>
            <w:proofErr w:type="spellEnd"/>
            <w:r w:rsidRPr="008D058C">
              <w:t xml:space="preserve"> findings and producing clear reports to demonstrate progress and identify areas for development.</w:t>
            </w:r>
          </w:p>
        </w:tc>
      </w:tr>
      <w:tr w:rsidR="006211E6" w:rsidRPr="00B242F6" w14:paraId="23C48E98"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3104E4A6" w14:textId="2CC492D3" w:rsidR="006211E6" w:rsidRPr="008D058C" w:rsidRDefault="006211E6" w:rsidP="006211E6">
            <w:pPr>
              <w:pStyle w:val="ListParagraph"/>
              <w:numPr>
                <w:ilvl w:val="0"/>
                <w:numId w:val="22"/>
              </w:numPr>
              <w:spacing w:before="0" w:after="0"/>
              <w:rPr>
                <w:rFonts w:hAnsi="Symbol"/>
              </w:rPr>
            </w:pPr>
            <w:r w:rsidRPr="007F3C83">
              <w:lastRenderedPageBreak/>
              <w:t>Keep up to date with Athena Swan Charter guidance, sector expectations, and relevant university policies to ensure compliance and continuous improvement.</w:t>
            </w:r>
          </w:p>
        </w:tc>
      </w:tr>
      <w:tr w:rsidR="006211E6" w:rsidRPr="00B242F6" w14:paraId="557BFBF2"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06A07A2E" w14:textId="0C418232" w:rsidR="006211E6" w:rsidRPr="008D058C" w:rsidRDefault="006211E6" w:rsidP="006211E6">
            <w:pPr>
              <w:pStyle w:val="ListParagraph"/>
              <w:numPr>
                <w:ilvl w:val="0"/>
                <w:numId w:val="22"/>
              </w:numPr>
              <w:spacing w:before="0" w:after="0"/>
              <w:rPr>
                <w:rFonts w:hAnsi="Symbol"/>
              </w:rPr>
            </w:pPr>
            <w:r w:rsidRPr="007F3C83">
              <w:t>Promote the sharing of best practice and learning from Athena Swan activities across the department and the wider University community.</w:t>
            </w:r>
          </w:p>
        </w:tc>
      </w:tr>
      <w:tr w:rsidR="00ED2EB6" w:rsidRPr="007F4886" w14:paraId="5482F979" w14:textId="77777777" w:rsidTr="00335C74">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ED2EB6" w:rsidRPr="007F4886" w:rsidRDefault="00ED2EB6" w:rsidP="00ED2EB6">
            <w:pPr>
              <w:rPr>
                <w:szCs w:val="16"/>
              </w:rPr>
            </w:pPr>
            <w:r w:rsidRPr="007F4886">
              <w:rPr>
                <w:rStyle w:val="Heading2Char"/>
              </w:rPr>
              <w:t>Selection Criteria</w:t>
            </w:r>
            <w:r w:rsidRPr="007F4886">
              <w:rPr>
                <w:lang w:val="en-GB"/>
              </w:rPr>
              <w:br/>
            </w:r>
            <w:r w:rsidRPr="007F4886">
              <w:rPr>
                <w:szCs w:val="16"/>
              </w:rPr>
              <w:t xml:space="preserve">ESSENTIAL [defined by SJD] </w:t>
            </w:r>
          </w:p>
        </w:tc>
      </w:tr>
      <w:tr w:rsidR="00ED2EB6" w:rsidRPr="007F4886" w14:paraId="6BB31A42" w14:textId="77777777" w:rsidTr="00CC7812">
        <w:tblPrEx>
          <w:tblBorders>
            <w:insideH w:val="single" w:sz="4" w:space="0" w:color="auto"/>
            <w:insideV w:val="single" w:sz="4" w:space="0" w:color="auto"/>
          </w:tblBorders>
          <w:shd w:val="clear" w:color="auto" w:fill="auto"/>
        </w:tblPrEx>
        <w:trPr>
          <w:trHeight w:val="2046"/>
        </w:trPr>
        <w:tc>
          <w:tcPr>
            <w:tcW w:w="9040" w:type="dxa"/>
            <w:shd w:val="clear" w:color="auto" w:fill="auto"/>
            <w:tcMar>
              <w:bottom w:w="115" w:type="dxa"/>
            </w:tcMar>
          </w:tcPr>
          <w:p w14:paraId="3EFDD5C4" w14:textId="3BECC4E1" w:rsidR="006211E6" w:rsidRPr="006211E6" w:rsidRDefault="006211E6" w:rsidP="006211E6">
            <w:pPr>
              <w:pStyle w:val="ListParagraph"/>
              <w:numPr>
                <w:ilvl w:val="0"/>
                <w:numId w:val="23"/>
              </w:numPr>
              <w:spacing w:before="0" w:after="0"/>
              <w:rPr>
                <w:rFonts w:cstheme="majorHAnsi"/>
                <w:szCs w:val="16"/>
              </w:rPr>
            </w:pPr>
            <w:r w:rsidRPr="006211E6">
              <w:rPr>
                <w:rFonts w:cstheme="majorHAnsi"/>
                <w:szCs w:val="16"/>
              </w:rPr>
              <w:t>Educated to degree level, or with equivalent knowledge and experience gained through professional practice.</w:t>
            </w:r>
          </w:p>
          <w:p w14:paraId="02578178" w14:textId="110C155B" w:rsidR="006211E6" w:rsidRPr="006211E6" w:rsidRDefault="006211E6" w:rsidP="006211E6">
            <w:pPr>
              <w:pStyle w:val="ListParagraph"/>
              <w:numPr>
                <w:ilvl w:val="0"/>
                <w:numId w:val="23"/>
              </w:numPr>
              <w:spacing w:before="0" w:after="0"/>
              <w:rPr>
                <w:rFonts w:cstheme="majorHAnsi"/>
                <w:szCs w:val="16"/>
              </w:rPr>
            </w:pPr>
            <w:r w:rsidRPr="006211E6">
              <w:rPr>
                <w:rFonts w:cstheme="majorHAnsi"/>
                <w:szCs w:val="16"/>
              </w:rPr>
              <w:t>Demonstrable experience leading or supporting EDI-related projects or initiatives, with the ability to design, deliver, and evaluate actions that achieve measurable impact.</w:t>
            </w:r>
          </w:p>
          <w:p w14:paraId="31B63082" w14:textId="5866DB4B" w:rsidR="006211E6" w:rsidRPr="006211E6" w:rsidRDefault="006211E6" w:rsidP="006211E6">
            <w:pPr>
              <w:pStyle w:val="ListParagraph"/>
              <w:numPr>
                <w:ilvl w:val="0"/>
                <w:numId w:val="23"/>
              </w:numPr>
              <w:spacing w:before="0" w:after="0"/>
              <w:rPr>
                <w:rFonts w:cstheme="majorHAnsi"/>
                <w:szCs w:val="16"/>
              </w:rPr>
            </w:pPr>
            <w:r w:rsidRPr="006211E6">
              <w:rPr>
                <w:rFonts w:cstheme="majorHAnsi"/>
                <w:szCs w:val="16"/>
              </w:rPr>
              <w:t>Comprehensive understanding of UK equality and employment legislation and the ability to assess risk and advise confidently on its application.</w:t>
            </w:r>
          </w:p>
          <w:p w14:paraId="1C9FE693" w14:textId="3650F580" w:rsidR="006211E6" w:rsidRPr="006211E6" w:rsidRDefault="006211E6" w:rsidP="006211E6">
            <w:pPr>
              <w:pStyle w:val="ListParagraph"/>
              <w:numPr>
                <w:ilvl w:val="0"/>
                <w:numId w:val="23"/>
              </w:numPr>
              <w:spacing w:before="0" w:after="0"/>
              <w:rPr>
                <w:rFonts w:cstheme="majorHAnsi"/>
                <w:szCs w:val="16"/>
              </w:rPr>
            </w:pPr>
            <w:r w:rsidRPr="006211E6">
              <w:rPr>
                <w:rFonts w:cstheme="majorHAnsi"/>
                <w:szCs w:val="16"/>
              </w:rPr>
              <w:t>Proven ability to analyse complex qualitative and quantitative data, draw meaningful insights, and present findings clearly through reports and visual presentations.</w:t>
            </w:r>
          </w:p>
          <w:p w14:paraId="3F6869E9" w14:textId="1CF8390D" w:rsidR="006211E6" w:rsidRPr="006211E6" w:rsidRDefault="006211E6" w:rsidP="006211E6">
            <w:pPr>
              <w:pStyle w:val="ListParagraph"/>
              <w:numPr>
                <w:ilvl w:val="0"/>
                <w:numId w:val="23"/>
              </w:numPr>
              <w:spacing w:before="0" w:after="0"/>
              <w:rPr>
                <w:rFonts w:cstheme="majorHAnsi"/>
                <w:szCs w:val="16"/>
              </w:rPr>
            </w:pPr>
            <w:r w:rsidRPr="006211E6">
              <w:rPr>
                <w:rFonts w:cstheme="majorHAnsi"/>
                <w:szCs w:val="16"/>
              </w:rPr>
              <w:t>Strong influencing and communication skills, with the confidence to engage and advise senior managers and stakeholders on evidence-led EDI interventions.</w:t>
            </w:r>
          </w:p>
          <w:p w14:paraId="46AC9BC1" w14:textId="161C1906" w:rsidR="006211E6" w:rsidRPr="006211E6" w:rsidRDefault="006211E6" w:rsidP="006211E6">
            <w:pPr>
              <w:pStyle w:val="ListParagraph"/>
              <w:numPr>
                <w:ilvl w:val="0"/>
                <w:numId w:val="23"/>
              </w:numPr>
              <w:spacing w:before="0" w:after="0"/>
              <w:rPr>
                <w:rFonts w:cstheme="majorHAnsi"/>
                <w:szCs w:val="16"/>
              </w:rPr>
            </w:pPr>
            <w:r w:rsidRPr="006211E6">
              <w:rPr>
                <w:rFonts w:cstheme="majorHAnsi"/>
                <w:szCs w:val="16"/>
              </w:rPr>
              <w:t xml:space="preserve">Excellent organisational and project management skills, with the ability to </w:t>
            </w:r>
            <w:proofErr w:type="spellStart"/>
            <w:r w:rsidRPr="006211E6">
              <w:rPr>
                <w:rFonts w:cstheme="majorHAnsi"/>
                <w:szCs w:val="16"/>
              </w:rPr>
              <w:t>prioritise</w:t>
            </w:r>
            <w:proofErr w:type="spellEnd"/>
            <w:r w:rsidRPr="006211E6">
              <w:rPr>
                <w:rFonts w:cstheme="majorHAnsi"/>
                <w:szCs w:val="16"/>
              </w:rPr>
              <w:t xml:space="preserve"> effectively, manage competing demands, and deliver outcomes to deadline.</w:t>
            </w:r>
          </w:p>
          <w:p w14:paraId="3F56D1E1" w14:textId="4DA287BE" w:rsidR="006211E6" w:rsidRPr="006211E6" w:rsidRDefault="006211E6" w:rsidP="006211E6">
            <w:pPr>
              <w:pStyle w:val="ListParagraph"/>
              <w:numPr>
                <w:ilvl w:val="0"/>
                <w:numId w:val="23"/>
              </w:numPr>
              <w:spacing w:before="0" w:after="0"/>
              <w:rPr>
                <w:rFonts w:cstheme="majorHAnsi"/>
                <w:szCs w:val="16"/>
              </w:rPr>
            </w:pPr>
            <w:r w:rsidRPr="006211E6">
              <w:rPr>
                <w:rFonts w:cstheme="majorHAnsi"/>
                <w:szCs w:val="16"/>
              </w:rPr>
              <w:t>Ability to apply strategic thinking and creativity to develop inclusive policies and initiatives that strengthen a sense of belonging and respect.</w:t>
            </w:r>
          </w:p>
          <w:p w14:paraId="2721C468" w14:textId="6FB68C74" w:rsidR="006211E6" w:rsidRPr="006211E6" w:rsidRDefault="006211E6" w:rsidP="006211E6">
            <w:pPr>
              <w:pStyle w:val="ListParagraph"/>
              <w:numPr>
                <w:ilvl w:val="0"/>
                <w:numId w:val="23"/>
              </w:numPr>
              <w:spacing w:before="0" w:after="0"/>
              <w:rPr>
                <w:rFonts w:cstheme="majorHAnsi"/>
                <w:szCs w:val="16"/>
              </w:rPr>
            </w:pPr>
            <w:r w:rsidRPr="006211E6">
              <w:rPr>
                <w:rFonts w:cstheme="majorHAnsi"/>
                <w:szCs w:val="16"/>
              </w:rPr>
              <w:t>Strong interpersonal and collaboration skills, with the ability to work effectively across departments, committees, and professional networks.</w:t>
            </w:r>
          </w:p>
          <w:p w14:paraId="4C9E3063" w14:textId="55788234" w:rsidR="00ED2EB6" w:rsidRPr="007F4886" w:rsidRDefault="006211E6" w:rsidP="006211E6">
            <w:pPr>
              <w:pStyle w:val="ListParagraph"/>
              <w:numPr>
                <w:ilvl w:val="0"/>
                <w:numId w:val="23"/>
              </w:numPr>
              <w:spacing w:before="0" w:after="0"/>
              <w:rPr>
                <w:rFonts w:cstheme="majorHAnsi"/>
                <w:szCs w:val="16"/>
              </w:rPr>
            </w:pPr>
            <w:r w:rsidRPr="006211E6">
              <w:rPr>
                <w:rFonts w:cstheme="majorHAnsi"/>
                <w:szCs w:val="16"/>
              </w:rPr>
              <w:t>High level of digital literacy and numeracy, with proficiency in data analysis, reporting tools, and presentation software.</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7F4886" w14:paraId="0F991F36" w14:textId="77777777" w:rsidTr="035A949D">
        <w:tc>
          <w:tcPr>
            <w:tcW w:w="9040" w:type="dxa"/>
            <w:tcBorders>
              <w:top w:val="nil"/>
              <w:bottom w:val="single" w:sz="4" w:space="0" w:color="auto"/>
            </w:tcBorders>
            <w:shd w:val="clear" w:color="auto" w:fill="D9D9D9" w:themeFill="background1" w:themeFillShade="D9"/>
          </w:tcPr>
          <w:p w14:paraId="7476E0C0" w14:textId="5F83C71F" w:rsidR="00335C74" w:rsidRPr="007F4886" w:rsidRDefault="00335C74" w:rsidP="00335C74">
            <w:pPr>
              <w:pStyle w:val="Heading2"/>
            </w:pPr>
            <w:r w:rsidRPr="007F4886">
              <w:rPr>
                <w:lang w:val="en-GB"/>
              </w:rPr>
              <w:t>Desirable</w:t>
            </w:r>
          </w:p>
        </w:tc>
      </w:tr>
      <w:tr w:rsidR="00335C74" w:rsidRPr="007F4886" w14:paraId="1AB360BA" w14:textId="77777777" w:rsidTr="035A949D">
        <w:trPr>
          <w:trHeight w:val="405"/>
        </w:trPr>
        <w:tc>
          <w:tcPr>
            <w:tcW w:w="9040" w:type="dxa"/>
            <w:shd w:val="clear" w:color="auto" w:fill="auto"/>
          </w:tcPr>
          <w:p w14:paraId="57EC4933" w14:textId="667D48C0" w:rsidR="006211E6" w:rsidRDefault="006211E6" w:rsidP="006211E6">
            <w:pPr>
              <w:pStyle w:val="ListParagraph"/>
              <w:numPr>
                <w:ilvl w:val="0"/>
                <w:numId w:val="23"/>
              </w:numPr>
              <w:spacing w:before="0" w:after="0"/>
            </w:pPr>
            <w:r>
              <w:t>Postgraduate qualification in HR, EDI, or a related field (e.g., CIPD or other relevant professional body certification).</w:t>
            </w:r>
          </w:p>
          <w:p w14:paraId="6D57A291" w14:textId="66BAB012" w:rsidR="006211E6" w:rsidRDefault="006211E6" w:rsidP="006211E6">
            <w:pPr>
              <w:pStyle w:val="ListParagraph"/>
              <w:numPr>
                <w:ilvl w:val="0"/>
                <w:numId w:val="23"/>
              </w:numPr>
              <w:spacing w:before="0" w:after="0"/>
            </w:pPr>
            <w:r>
              <w:t>Knowledge of the Athena Swan Charter and experience managing or contributing to charter applications or similar equality benchmarking initiatives.</w:t>
            </w:r>
          </w:p>
          <w:p w14:paraId="41E21E5B" w14:textId="560498D9" w:rsidR="00CC7812" w:rsidRPr="007F4886" w:rsidRDefault="006211E6" w:rsidP="006211E6">
            <w:pPr>
              <w:pStyle w:val="ListParagraph"/>
              <w:numPr>
                <w:ilvl w:val="0"/>
                <w:numId w:val="23"/>
              </w:numPr>
              <w:spacing w:before="0" w:after="0"/>
              <w:rPr>
                <w:rFonts w:eastAsiaTheme="minorHAnsi" w:cstheme="majorHAnsi"/>
                <w:szCs w:val="16"/>
                <w:lang w:val="en-GB" w:eastAsia="en-US"/>
              </w:rPr>
            </w:pPr>
            <w:r>
              <w:t>Experience of working within a higher education or research environment.</w:t>
            </w:r>
          </w:p>
        </w:tc>
      </w:tr>
      <w:bookmarkEnd w:id="0"/>
    </w:tbl>
    <w:p w14:paraId="3FDC8BF8" w14:textId="77777777" w:rsidR="008A6F05" w:rsidRPr="007F4886" w:rsidRDefault="008A6F05" w:rsidP="00973885">
      <w:pPr>
        <w:spacing w:after="0"/>
        <w:rPr>
          <w:lang w:val="en-GB"/>
        </w:rPr>
      </w:pPr>
    </w:p>
    <w:tbl>
      <w:tblPr>
        <w:tblStyle w:val="TableGrid"/>
        <w:tblW w:w="0" w:type="auto"/>
        <w:tblLook w:val="04A0" w:firstRow="1" w:lastRow="0" w:firstColumn="1" w:lastColumn="0" w:noHBand="0" w:noVBand="1"/>
      </w:tblPr>
      <w:tblGrid>
        <w:gridCol w:w="2263"/>
        <w:gridCol w:w="6753"/>
      </w:tblGrid>
      <w:tr w:rsidR="00340DF9" w:rsidRPr="007F4886" w14:paraId="62E6D19D" w14:textId="77777777" w:rsidTr="00EE027E">
        <w:tc>
          <w:tcPr>
            <w:tcW w:w="2263" w:type="dxa"/>
            <w:shd w:val="clear" w:color="auto" w:fill="D9D9D9" w:themeFill="background1" w:themeFillShade="D9"/>
          </w:tcPr>
          <w:p w14:paraId="6E5D74EE" w14:textId="566E5A28" w:rsidR="00340DF9" w:rsidRPr="007F4886" w:rsidRDefault="00340DF9" w:rsidP="00340DF9">
            <w:pPr>
              <w:pStyle w:val="Heading2"/>
            </w:pPr>
            <w:r w:rsidRPr="007F4886">
              <w:t>Date</w:t>
            </w:r>
          </w:p>
        </w:tc>
        <w:tc>
          <w:tcPr>
            <w:tcW w:w="6753" w:type="dxa"/>
          </w:tcPr>
          <w:p w14:paraId="125BB2CB" w14:textId="77777777" w:rsidR="00340DF9" w:rsidRPr="007F4886" w:rsidRDefault="00340DF9" w:rsidP="00973885">
            <w:pPr>
              <w:spacing w:after="0"/>
              <w:rPr>
                <w:lang w:val="en-GB"/>
              </w:rPr>
            </w:pPr>
          </w:p>
        </w:tc>
      </w:tr>
      <w:tr w:rsidR="00340DF9" w:rsidRPr="007F4886" w14:paraId="0941C86D" w14:textId="77777777" w:rsidTr="00EE027E">
        <w:trPr>
          <w:trHeight w:val="522"/>
        </w:trPr>
        <w:tc>
          <w:tcPr>
            <w:tcW w:w="2263" w:type="dxa"/>
            <w:shd w:val="clear" w:color="auto" w:fill="D9D9D9" w:themeFill="background1" w:themeFillShade="D9"/>
          </w:tcPr>
          <w:p w14:paraId="4C0452E5" w14:textId="10E5259D" w:rsidR="00340DF9" w:rsidRPr="007F4886" w:rsidRDefault="00E413E2" w:rsidP="00340DF9">
            <w:pPr>
              <w:pStyle w:val="Heading2"/>
            </w:pPr>
            <w:r w:rsidRPr="007F4886">
              <w:t>Edits to core responsibilities</w:t>
            </w:r>
            <w:r w:rsidR="00340DF9" w:rsidRPr="007F4886">
              <w:t xml:space="preserve"> </w:t>
            </w:r>
            <w:r w:rsidRPr="007F4886">
              <w:t xml:space="preserve">checked &amp; </w:t>
            </w:r>
            <w:r w:rsidR="00340DF9" w:rsidRPr="007F4886">
              <w:t>verified</w:t>
            </w:r>
            <w:r w:rsidR="005141FD" w:rsidRPr="007F4886">
              <w:t xml:space="preserve"> against grade descriptor</w:t>
            </w:r>
            <w:r w:rsidR="00340DF9" w:rsidRPr="007F4886">
              <w:t xml:space="preserve"> by {</w:t>
            </w:r>
            <w:r w:rsidR="00E35F96" w:rsidRPr="007F4886">
              <w:t xml:space="preserve">Departmental </w:t>
            </w:r>
            <w:r w:rsidR="00340DF9" w:rsidRPr="007F4886">
              <w:t>HR contact}:</w:t>
            </w:r>
          </w:p>
        </w:tc>
        <w:tc>
          <w:tcPr>
            <w:tcW w:w="6753" w:type="dxa"/>
          </w:tcPr>
          <w:p w14:paraId="5CECF361" w14:textId="77777777" w:rsidR="00340DF9" w:rsidRPr="007F4886" w:rsidRDefault="00340DF9" w:rsidP="00973885">
            <w:pPr>
              <w:spacing w:after="0"/>
              <w:rPr>
                <w:lang w:val="en-GB"/>
              </w:rPr>
            </w:pPr>
          </w:p>
        </w:tc>
      </w:tr>
    </w:tbl>
    <w:p w14:paraId="71237E53" w14:textId="77777777" w:rsidR="00340DF9" w:rsidRPr="007F4886" w:rsidRDefault="00340DF9" w:rsidP="00973885">
      <w:pPr>
        <w:spacing w:after="0"/>
        <w:rPr>
          <w:lang w:val="en-GB"/>
        </w:rPr>
      </w:pPr>
    </w:p>
    <w:p w14:paraId="4E589B14" w14:textId="77777777" w:rsidR="00340DF9" w:rsidRPr="007F4886" w:rsidRDefault="00340DF9" w:rsidP="00973885">
      <w:pPr>
        <w:spacing w:after="0"/>
        <w:rPr>
          <w:lang w:val="en-GB"/>
        </w:rPr>
      </w:pPr>
    </w:p>
    <w:p w14:paraId="5E3FD783" w14:textId="77777777" w:rsidR="00340DF9" w:rsidRPr="007F4886" w:rsidRDefault="00340DF9" w:rsidP="00973885">
      <w:pPr>
        <w:spacing w:after="0"/>
        <w:rPr>
          <w:lang w:val="en-GB"/>
        </w:rPr>
      </w:pPr>
    </w:p>
    <w:p w14:paraId="553FF206" w14:textId="77777777" w:rsidR="00340DF9" w:rsidRPr="007F4886"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11"/>
      <w:footerReference w:type="default" r:id="rId12"/>
      <w:headerReference w:type="first" r:id="rId13"/>
      <w:footerReference w:type="first" r:id="rId14"/>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71D5" w14:textId="77777777" w:rsidR="00607ACF" w:rsidRDefault="00607ACF">
      <w:pPr>
        <w:spacing w:before="0" w:after="0"/>
      </w:pPr>
      <w:r>
        <w:separator/>
      </w:r>
    </w:p>
  </w:endnote>
  <w:endnote w:type="continuationSeparator" w:id="0">
    <w:p w14:paraId="6B6C44D1" w14:textId="77777777" w:rsidR="00607ACF" w:rsidRDefault="00607A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7"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PYAJb6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BBFB" w14:textId="77777777" w:rsidR="00607ACF" w:rsidRDefault="00607ACF">
      <w:pPr>
        <w:spacing w:before="0" w:after="0"/>
      </w:pPr>
      <w:r>
        <w:separator/>
      </w:r>
    </w:p>
  </w:footnote>
  <w:footnote w:type="continuationSeparator" w:id="0">
    <w:p w14:paraId="08D0C0AF" w14:textId="77777777" w:rsidR="00607ACF" w:rsidRDefault="00607A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A3C4D" id="Rectangle 10" o:spid="_x0000_s1026"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37AD5C92" w:rsidR="000C2633" w:rsidRDefault="00E04952">
    <w:pPr>
      <w:pStyle w:val="Header"/>
    </w:pPr>
    <w:r>
      <w:rPr>
        <w:noProof/>
        <w:lang w:val="en-GB" w:bidi="en-GB"/>
      </w:rPr>
      <w:drawing>
        <wp:inline distT="0" distB="0" distL="0" distR="0" wp14:anchorId="10C51400" wp14:editId="739CF7FF">
          <wp:extent cx="48577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762000"/>
                  </a:xfrm>
                  <a:prstGeom prst="rect">
                    <a:avLst/>
                  </a:prstGeom>
                  <a:noFill/>
                </pic:spPr>
              </pic:pic>
            </a:graphicData>
          </a:graphic>
        </wp:inline>
      </w:drawing>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FB84A" id="Rectangle 10" o:spid="_x0000_s1026"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fillcolor="#e8e8e8" stroked="f" strokeweight="2pt">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F2D5A"/>
    <w:multiLevelType w:val="hybridMultilevel"/>
    <w:tmpl w:val="F80CA50C"/>
    <w:lvl w:ilvl="0" w:tplc="09DEF920">
      <w:numFmt w:val="bullet"/>
      <w:lvlText w:val="-"/>
      <w:lvlJc w:val="left"/>
      <w:pPr>
        <w:ind w:left="1080" w:hanging="360"/>
      </w:pPr>
      <w:rPr>
        <w:rFonts w:ascii="Calibri" w:eastAsia="Times New Roman"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5B6055"/>
    <w:multiLevelType w:val="hybridMultilevel"/>
    <w:tmpl w:val="3A8ED2A8"/>
    <w:lvl w:ilvl="0" w:tplc="9F2280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2A2CF4"/>
    <w:multiLevelType w:val="hybridMultilevel"/>
    <w:tmpl w:val="80AEF6EC"/>
    <w:lvl w:ilvl="0" w:tplc="C1AEE8FE">
      <w:start w:val="1"/>
      <w:numFmt w:val="bullet"/>
      <w:lvlText w:val=""/>
      <w:lvlPicBulletId w:val="0"/>
      <w:lvlJc w:val="left"/>
      <w:pPr>
        <w:ind w:left="720" w:hanging="360"/>
      </w:pPr>
      <w:rPr>
        <w:rFonts w:ascii="Symbol" w:hAnsi="Symbol" w:hint="default"/>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DB1FBF"/>
    <w:multiLevelType w:val="hybridMultilevel"/>
    <w:tmpl w:val="BD72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6D76CF"/>
    <w:multiLevelType w:val="hybridMultilevel"/>
    <w:tmpl w:val="5C92C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C1537"/>
    <w:multiLevelType w:val="hybridMultilevel"/>
    <w:tmpl w:val="1A6CE4B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94DED"/>
    <w:multiLevelType w:val="hybridMultilevel"/>
    <w:tmpl w:val="83864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45B90"/>
    <w:multiLevelType w:val="hybridMultilevel"/>
    <w:tmpl w:val="F190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66FD3"/>
    <w:multiLevelType w:val="hybridMultilevel"/>
    <w:tmpl w:val="70921E5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7"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3"/>
  </w:num>
  <w:num w:numId="14">
    <w:abstractNumId w:val="24"/>
  </w:num>
  <w:num w:numId="15">
    <w:abstractNumId w:val="25"/>
  </w:num>
  <w:num w:numId="16">
    <w:abstractNumId w:val="26"/>
  </w:num>
  <w:num w:numId="17">
    <w:abstractNumId w:val="27"/>
  </w:num>
  <w:num w:numId="18">
    <w:abstractNumId w:val="19"/>
  </w:num>
  <w:num w:numId="19">
    <w:abstractNumId w:val="17"/>
  </w:num>
  <w:num w:numId="20">
    <w:abstractNumId w:val="14"/>
  </w:num>
  <w:num w:numId="21">
    <w:abstractNumId w:val="12"/>
  </w:num>
  <w:num w:numId="22">
    <w:abstractNumId w:val="20"/>
  </w:num>
  <w:num w:numId="23">
    <w:abstractNumId w:val="15"/>
  </w:num>
  <w:num w:numId="24">
    <w:abstractNumId w:val="18"/>
  </w:num>
  <w:num w:numId="25">
    <w:abstractNumId w:val="16"/>
  </w:num>
  <w:num w:numId="26">
    <w:abstractNumId w:val="22"/>
  </w:num>
  <w:num w:numId="27">
    <w:abstractNumId w:val="1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31AEA"/>
    <w:rsid w:val="00056F5E"/>
    <w:rsid w:val="000619AE"/>
    <w:rsid w:val="000843CD"/>
    <w:rsid w:val="000C2633"/>
    <w:rsid w:val="000E56AC"/>
    <w:rsid w:val="000E6382"/>
    <w:rsid w:val="00102571"/>
    <w:rsid w:val="00196E6C"/>
    <w:rsid w:val="001A40E4"/>
    <w:rsid w:val="001B2073"/>
    <w:rsid w:val="001C09BA"/>
    <w:rsid w:val="001C424A"/>
    <w:rsid w:val="001D0136"/>
    <w:rsid w:val="001E3266"/>
    <w:rsid w:val="001E59CF"/>
    <w:rsid w:val="002528B0"/>
    <w:rsid w:val="00264E28"/>
    <w:rsid w:val="00286A06"/>
    <w:rsid w:val="00291ECF"/>
    <w:rsid w:val="002A2FD1"/>
    <w:rsid w:val="002B588E"/>
    <w:rsid w:val="002F1DBC"/>
    <w:rsid w:val="002F1DCF"/>
    <w:rsid w:val="00307343"/>
    <w:rsid w:val="00315EE4"/>
    <w:rsid w:val="003241AA"/>
    <w:rsid w:val="00331E26"/>
    <w:rsid w:val="00335C74"/>
    <w:rsid w:val="00340DF9"/>
    <w:rsid w:val="00342CDD"/>
    <w:rsid w:val="0035485E"/>
    <w:rsid w:val="00363A6A"/>
    <w:rsid w:val="0036444B"/>
    <w:rsid w:val="003D5FFF"/>
    <w:rsid w:val="00430034"/>
    <w:rsid w:val="00490E83"/>
    <w:rsid w:val="004A1643"/>
    <w:rsid w:val="004A692C"/>
    <w:rsid w:val="004E1A15"/>
    <w:rsid w:val="005141FD"/>
    <w:rsid w:val="00521A90"/>
    <w:rsid w:val="0053422C"/>
    <w:rsid w:val="005443BE"/>
    <w:rsid w:val="0056302B"/>
    <w:rsid w:val="005807CA"/>
    <w:rsid w:val="00597D83"/>
    <w:rsid w:val="005D73A2"/>
    <w:rsid w:val="005E3543"/>
    <w:rsid w:val="00607ACF"/>
    <w:rsid w:val="006211E6"/>
    <w:rsid w:val="006228EE"/>
    <w:rsid w:val="00635407"/>
    <w:rsid w:val="006427B6"/>
    <w:rsid w:val="0066002F"/>
    <w:rsid w:val="00673917"/>
    <w:rsid w:val="00673E54"/>
    <w:rsid w:val="006A0C25"/>
    <w:rsid w:val="006B1E82"/>
    <w:rsid w:val="006B4C4D"/>
    <w:rsid w:val="006E572A"/>
    <w:rsid w:val="00707A10"/>
    <w:rsid w:val="00711167"/>
    <w:rsid w:val="00712EE6"/>
    <w:rsid w:val="00756E05"/>
    <w:rsid w:val="00761239"/>
    <w:rsid w:val="007765A7"/>
    <w:rsid w:val="00782718"/>
    <w:rsid w:val="00795023"/>
    <w:rsid w:val="007B0383"/>
    <w:rsid w:val="007D476B"/>
    <w:rsid w:val="007F4886"/>
    <w:rsid w:val="00802707"/>
    <w:rsid w:val="008156CB"/>
    <w:rsid w:val="00824E39"/>
    <w:rsid w:val="008527F0"/>
    <w:rsid w:val="0085362B"/>
    <w:rsid w:val="008760D9"/>
    <w:rsid w:val="008A6F05"/>
    <w:rsid w:val="008D2828"/>
    <w:rsid w:val="008D6FB2"/>
    <w:rsid w:val="00915063"/>
    <w:rsid w:val="00940546"/>
    <w:rsid w:val="009541C6"/>
    <w:rsid w:val="00973885"/>
    <w:rsid w:val="00991989"/>
    <w:rsid w:val="009C7DE8"/>
    <w:rsid w:val="009D362F"/>
    <w:rsid w:val="00A16AA1"/>
    <w:rsid w:val="00A2437D"/>
    <w:rsid w:val="00A30343"/>
    <w:rsid w:val="00A55FA2"/>
    <w:rsid w:val="00A63436"/>
    <w:rsid w:val="00A670F2"/>
    <w:rsid w:val="00A83F8F"/>
    <w:rsid w:val="00AE3AEF"/>
    <w:rsid w:val="00AF6C0F"/>
    <w:rsid w:val="00B242F6"/>
    <w:rsid w:val="00B42047"/>
    <w:rsid w:val="00B47B3D"/>
    <w:rsid w:val="00B5681F"/>
    <w:rsid w:val="00B65492"/>
    <w:rsid w:val="00B8392C"/>
    <w:rsid w:val="00B87401"/>
    <w:rsid w:val="00BC7D19"/>
    <w:rsid w:val="00BE581C"/>
    <w:rsid w:val="00C07439"/>
    <w:rsid w:val="00C26D0F"/>
    <w:rsid w:val="00C5493D"/>
    <w:rsid w:val="00C97885"/>
    <w:rsid w:val="00CA1C12"/>
    <w:rsid w:val="00CA7DE2"/>
    <w:rsid w:val="00CC7812"/>
    <w:rsid w:val="00D07959"/>
    <w:rsid w:val="00D7348B"/>
    <w:rsid w:val="00D75106"/>
    <w:rsid w:val="00D94DDE"/>
    <w:rsid w:val="00DA2EA0"/>
    <w:rsid w:val="00E00E9F"/>
    <w:rsid w:val="00E04952"/>
    <w:rsid w:val="00E10854"/>
    <w:rsid w:val="00E13110"/>
    <w:rsid w:val="00E35F96"/>
    <w:rsid w:val="00E413E2"/>
    <w:rsid w:val="00E553AA"/>
    <w:rsid w:val="00E627E3"/>
    <w:rsid w:val="00EA0EB4"/>
    <w:rsid w:val="00EB0DD1"/>
    <w:rsid w:val="00EB1394"/>
    <w:rsid w:val="00ED2EB6"/>
    <w:rsid w:val="00EE027E"/>
    <w:rsid w:val="00F01671"/>
    <w:rsid w:val="00F13C16"/>
    <w:rsid w:val="00F23889"/>
    <w:rsid w:val="00F37398"/>
    <w:rsid w:val="00F42096"/>
    <w:rsid w:val="00F45730"/>
    <w:rsid w:val="00F478C5"/>
    <w:rsid w:val="00F5388D"/>
    <w:rsid w:val="00F56D44"/>
    <w:rsid w:val="00F62573"/>
    <w:rsid w:val="00F73A09"/>
    <w:rsid w:val="00F80FE4"/>
    <w:rsid w:val="00F81751"/>
    <w:rsid w:val="00FB0614"/>
    <w:rsid w:val="00FC53EB"/>
    <w:rsid w:val="035A949D"/>
    <w:rsid w:val="085E35DB"/>
    <w:rsid w:val="4D232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597D83"/>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597D83"/>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C2B0EE9BF2A0499FE6770A718CBF88" ma:contentTypeVersion="14" ma:contentTypeDescription="Create a new document." ma:contentTypeScope="" ma:versionID="05ae388f2a92bbc236ee405c32ef4d57">
  <xsd:schema xmlns:xsd="http://www.w3.org/2001/XMLSchema" xmlns:xs="http://www.w3.org/2001/XMLSchema" xmlns:p="http://schemas.microsoft.com/office/2006/metadata/properties" xmlns:ns3="d8816a59-2284-4c01-a8f2-a0f006d76bc2" xmlns:ns4="bbea7c5e-2f51-4824-9123-2a0b5c12427a" targetNamespace="http://schemas.microsoft.com/office/2006/metadata/properties" ma:root="true" ma:fieldsID="fb6e0913c5c989e4f37d24104fdb04c3" ns3:_="" ns4:_="">
    <xsd:import namespace="d8816a59-2284-4c01-a8f2-a0f006d76bc2"/>
    <xsd:import namespace="bbea7c5e-2f51-4824-9123-2a0b5c1242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6a59-2284-4c01-a8f2-a0f006d76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ea7c5e-2f51-4824-9123-2a0b5c1242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8816a59-2284-4c01-a8f2-a0f006d76b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77B4D2-674A-4786-AB9E-1FBAA5254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16a59-2284-4c01-a8f2-a0f006d76bc2"/>
    <ds:schemaRef ds:uri="bbea7c5e-2f51-4824-9123-2a0b5c124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2A05F-09C3-43F9-95CA-9D6BF37EF3B6}">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bbea7c5e-2f51-4824-9123-2a0b5c12427a"/>
    <ds:schemaRef ds:uri="http://purl.org/dc/dcmitype/"/>
    <ds:schemaRef ds:uri="http://schemas.microsoft.com/office/infopath/2007/PartnerControls"/>
    <ds:schemaRef ds:uri="http://schemas.openxmlformats.org/package/2006/metadata/core-properties"/>
    <ds:schemaRef ds:uri="d8816a59-2284-4c01-a8f2-a0f006d76bc2"/>
  </ds:schemaRefs>
</ds:datastoreItem>
</file>

<file path=customXml/itemProps4.xml><?xml version="1.0" encoding="utf-8"?>
<ds:datastoreItem xmlns:ds="http://schemas.openxmlformats.org/officeDocument/2006/customXml" ds:itemID="{609A0F2C-7078-49DD-BA85-7D3530D40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749</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8</cp:revision>
  <dcterms:created xsi:type="dcterms:W3CDTF">2025-10-07T08:14:00Z</dcterms:created>
  <dcterms:modified xsi:type="dcterms:W3CDTF">2025-10-31T13:24:00Z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0x010100C0C2B0EE9BF2A0499FE6770A718CBF88</vt:lpwstr>
  </property>
</Properties>
</file>