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00F216DC">
        <w:trPr>
          <w:trHeight w:val="41"/>
        </w:trPr>
        <w:tc>
          <w:tcPr>
            <w:tcW w:w="2155" w:type="dxa"/>
            <w:shd w:val="clear" w:color="auto" w:fill="F2F2F2" w:themeFill="background1" w:themeFillShade="F2"/>
          </w:tcPr>
          <w:p w14:paraId="3A81370A" w14:textId="24F6D611" w:rsidR="0056302B" w:rsidRPr="00B242F6" w:rsidRDefault="4EB7EE52" w:rsidP="05A8CDA0">
            <w:pPr>
              <w:pStyle w:val="Heading2"/>
              <w:rPr>
                <w:rFonts w:eastAsia="Roboto" w:cs="Roboto"/>
                <w:lang w:val="en-GB"/>
              </w:rPr>
            </w:pPr>
            <w:r w:rsidRPr="05A8CDA0">
              <w:rPr>
                <w:rFonts w:eastAsia="Roboto" w:cs="Roboto"/>
              </w:rPr>
              <w:t>Role</w:t>
            </w:r>
          </w:p>
        </w:tc>
        <w:tc>
          <w:tcPr>
            <w:tcW w:w="6885" w:type="dxa"/>
            <w:gridSpan w:val="3"/>
          </w:tcPr>
          <w:p w14:paraId="4B09237A" w14:textId="7BD489B0" w:rsidR="0056302B" w:rsidRPr="0056302B" w:rsidRDefault="18785366" w:rsidP="05A8CDA0">
            <w:pPr>
              <w:rPr>
                <w:rFonts w:eastAsia="Roboto" w:cs="Roboto"/>
                <w:lang w:val="en-GB"/>
              </w:rPr>
            </w:pPr>
            <w:r w:rsidRPr="001C4A83">
              <w:rPr>
                <w:rFonts w:eastAsia="Roboto" w:cs="Roboto"/>
                <w:lang w:val="en-GB"/>
              </w:rPr>
              <w:t>Head of HR</w:t>
            </w:r>
          </w:p>
        </w:tc>
      </w:tr>
      <w:tr w:rsidR="0056302B" w:rsidRPr="00B242F6" w14:paraId="4CBA0403" w14:textId="31376B48" w:rsidTr="05A8CDA0">
        <w:tc>
          <w:tcPr>
            <w:tcW w:w="2155" w:type="dxa"/>
            <w:tcBorders>
              <w:bottom w:val="single" w:sz="4" w:space="0" w:color="auto"/>
            </w:tcBorders>
            <w:shd w:val="clear" w:color="auto" w:fill="F2F2F2" w:themeFill="background1" w:themeFillShade="F2"/>
          </w:tcPr>
          <w:p w14:paraId="5D51AA75" w14:textId="53B520CF" w:rsidR="0056302B" w:rsidRPr="00B242F6" w:rsidRDefault="4EB7EE52" w:rsidP="05A8CDA0">
            <w:pPr>
              <w:pStyle w:val="Heading2"/>
              <w:rPr>
                <w:rFonts w:eastAsia="Roboto" w:cs="Roboto"/>
                <w:lang w:val="en-GB"/>
              </w:rPr>
            </w:pPr>
            <w:r w:rsidRPr="05A8CDA0">
              <w:rPr>
                <w:rFonts w:eastAsia="Roboto" w:cs="Roboto"/>
              </w:rPr>
              <w:t>Standardis</w:t>
            </w:r>
            <w:r w:rsidR="0060669E">
              <w:rPr>
                <w:rFonts w:eastAsia="Roboto" w:cs="Roboto"/>
              </w:rPr>
              <w:t>ed</w:t>
            </w:r>
            <w:r w:rsidRPr="05A8CDA0">
              <w:rPr>
                <w:rFonts w:eastAsia="Roboto" w:cs="Roboto"/>
                <w:lang w:val="en-GB"/>
              </w:rPr>
              <w:t xml:space="preserve"> Job description code</w:t>
            </w:r>
          </w:p>
        </w:tc>
        <w:tc>
          <w:tcPr>
            <w:tcW w:w="4590" w:type="dxa"/>
            <w:tcBorders>
              <w:bottom w:val="single" w:sz="4" w:space="0" w:color="auto"/>
            </w:tcBorders>
          </w:tcPr>
          <w:p w14:paraId="601EB54F" w14:textId="01F79F70" w:rsidR="0056302B" w:rsidRPr="0056302B" w:rsidRDefault="0060669E" w:rsidP="05A8CDA0">
            <w:pPr>
              <w:rPr>
                <w:rFonts w:eastAsia="Roboto" w:cs="Roboto"/>
                <w:lang w:val="en-GB"/>
              </w:rPr>
            </w:pPr>
            <w:r>
              <w:rPr>
                <w:rFonts w:eastAsia="Roboto" w:cs="Roboto"/>
                <w:lang w:val="en-GB"/>
              </w:rPr>
              <w:t>GENHR-06</w:t>
            </w:r>
          </w:p>
        </w:tc>
        <w:tc>
          <w:tcPr>
            <w:tcW w:w="1147" w:type="dxa"/>
            <w:tcBorders>
              <w:bottom w:val="single" w:sz="4" w:space="0" w:color="auto"/>
            </w:tcBorders>
          </w:tcPr>
          <w:p w14:paraId="151E76A3" w14:textId="26179030" w:rsidR="0056302B" w:rsidRPr="0056302B" w:rsidRDefault="4EB7EE52" w:rsidP="05A8CDA0">
            <w:pPr>
              <w:pStyle w:val="Heading2"/>
              <w:rPr>
                <w:rFonts w:eastAsia="Roboto" w:cs="Roboto"/>
                <w:lang w:val="en-GB"/>
              </w:rPr>
            </w:pPr>
            <w:r w:rsidRPr="05A8CDA0">
              <w:rPr>
                <w:rFonts w:eastAsia="Roboto" w:cs="Roboto"/>
              </w:rPr>
              <w:t>Grade</w:t>
            </w:r>
          </w:p>
        </w:tc>
        <w:tc>
          <w:tcPr>
            <w:tcW w:w="1148" w:type="dxa"/>
            <w:tcBorders>
              <w:bottom w:val="single" w:sz="4" w:space="0" w:color="auto"/>
            </w:tcBorders>
          </w:tcPr>
          <w:p w14:paraId="361B7E33" w14:textId="15F1926A" w:rsidR="0056302B" w:rsidRPr="00B242F6" w:rsidRDefault="18785366" w:rsidP="05A8CDA0">
            <w:pPr>
              <w:rPr>
                <w:rFonts w:eastAsia="Roboto" w:cs="Roboto"/>
                <w:lang w:val="en-GB"/>
              </w:rPr>
            </w:pPr>
            <w:r w:rsidRPr="05A8CDA0">
              <w:rPr>
                <w:rFonts w:eastAsia="Roboto" w:cs="Roboto"/>
                <w:lang w:val="en-GB"/>
              </w:rPr>
              <w:t>9</w:t>
            </w:r>
          </w:p>
        </w:tc>
      </w:tr>
      <w:tr w:rsidR="0056302B" w:rsidRPr="00B242F6" w14:paraId="1E442919" w14:textId="77777777" w:rsidTr="05A8CDA0">
        <w:tc>
          <w:tcPr>
            <w:tcW w:w="9040" w:type="dxa"/>
            <w:gridSpan w:val="4"/>
            <w:shd w:val="clear" w:color="auto" w:fill="BFBFBF" w:themeFill="background1" w:themeFillShade="BF"/>
          </w:tcPr>
          <w:p w14:paraId="36E22F7A" w14:textId="1A649C3A" w:rsidR="0056302B" w:rsidRPr="0056302B" w:rsidRDefault="4EB7EE52" w:rsidP="05A8CDA0">
            <w:pPr>
              <w:pStyle w:val="Heading2"/>
              <w:rPr>
                <w:rFonts w:eastAsia="Roboto" w:cs="Roboto"/>
                <w:lang w:val="en-GB"/>
              </w:rPr>
            </w:pPr>
            <w:r w:rsidRPr="05A8CDA0">
              <w:rPr>
                <w:rFonts w:eastAsia="Roboto" w:cs="Roboto"/>
                <w:lang w:val="en-GB"/>
              </w:rPr>
              <w:t xml:space="preserve">Role </w:t>
            </w:r>
            <w:r w:rsidRPr="05A8CDA0">
              <w:rPr>
                <w:rFonts w:eastAsia="Roboto" w:cs="Roboto"/>
              </w:rPr>
              <w:t>Purpose</w:t>
            </w:r>
          </w:p>
        </w:tc>
      </w:tr>
      <w:tr w:rsidR="0056302B" w:rsidRPr="00B242F6" w14:paraId="7C193405" w14:textId="77777777" w:rsidTr="05A8CDA0">
        <w:tc>
          <w:tcPr>
            <w:tcW w:w="9040" w:type="dxa"/>
            <w:gridSpan w:val="4"/>
            <w:tcBorders>
              <w:bottom w:val="single" w:sz="4" w:space="0" w:color="auto"/>
            </w:tcBorders>
            <w:shd w:val="clear" w:color="auto" w:fill="F2F2F2" w:themeFill="background1" w:themeFillShade="F2"/>
          </w:tcPr>
          <w:p w14:paraId="2DDFC1C3" w14:textId="50161D3A" w:rsidR="0056302B" w:rsidRPr="00DC02A3" w:rsidRDefault="00DC02A3" w:rsidP="05A8CDA0">
            <w:pPr>
              <w:rPr>
                <w:rFonts w:eastAsia="Roboto" w:cs="Roboto"/>
                <w:color w:val="0070C0"/>
                <w:lang w:eastAsia="en-GB"/>
              </w:rPr>
            </w:pPr>
            <w:r w:rsidRPr="05A8CDA0">
              <w:rPr>
                <w:rFonts w:eastAsia="Roboto" w:cs="Roboto"/>
                <w:lang w:eastAsia="en-GB"/>
              </w:rPr>
              <w:t>The role provides strategic HR leadership, driving initiatives, managing change and ensuring compliant, high-quality service delivery.  Provides expert guidance and advice to senior stakeholders and leads a professional team to align HR practices with the University goals and priorities.</w:t>
            </w:r>
          </w:p>
        </w:tc>
      </w:tr>
      <w:tr w:rsidR="0056302B" w:rsidRPr="00B242F6" w14:paraId="2B66738E" w14:textId="77777777" w:rsidTr="05A8CDA0">
        <w:tc>
          <w:tcPr>
            <w:tcW w:w="9040" w:type="dxa"/>
            <w:gridSpan w:val="4"/>
            <w:shd w:val="clear" w:color="auto" w:fill="BFBFBF" w:themeFill="background1" w:themeFillShade="BF"/>
          </w:tcPr>
          <w:p w14:paraId="3046E907" w14:textId="1AC00360" w:rsidR="0056302B" w:rsidRPr="00B242F6" w:rsidRDefault="4EB7EE52" w:rsidP="05A8CDA0">
            <w:pPr>
              <w:pStyle w:val="Heading2"/>
              <w:rPr>
                <w:rFonts w:eastAsia="Roboto" w:cs="Roboto"/>
                <w:lang w:val="en-GB"/>
              </w:rPr>
            </w:pPr>
            <w:r w:rsidRPr="05A8CDA0">
              <w:rPr>
                <w:rFonts w:eastAsia="Roboto" w:cs="Roboto"/>
              </w:rPr>
              <w:t>Grade</w:t>
            </w:r>
            <w:r w:rsidRPr="05A8CDA0">
              <w:rPr>
                <w:rFonts w:eastAsia="Roboto" w:cs="Roboto"/>
                <w:lang w:val="en-GB"/>
              </w:rPr>
              <w:t xml:space="preserve"> Descriptors</w:t>
            </w:r>
          </w:p>
        </w:tc>
      </w:tr>
      <w:tr w:rsidR="0056302B" w:rsidRPr="00B242F6" w14:paraId="093BDA7D" w14:textId="77777777" w:rsidTr="05A8CDA0">
        <w:tc>
          <w:tcPr>
            <w:tcW w:w="9040" w:type="dxa"/>
            <w:gridSpan w:val="4"/>
            <w:shd w:val="clear" w:color="auto" w:fill="F2F2F2" w:themeFill="background1" w:themeFillShade="F2"/>
          </w:tcPr>
          <w:p w14:paraId="6295005D" w14:textId="3565E69F" w:rsidR="0056302B" w:rsidRPr="0056302B" w:rsidRDefault="4EB7EE52" w:rsidP="05A8CDA0">
            <w:pPr>
              <w:rPr>
                <w:rFonts w:eastAsia="Roboto" w:cs="Roboto"/>
                <w:lang w:val="en-GB"/>
              </w:rPr>
            </w:pPr>
            <w:r w:rsidRPr="05A8CDA0">
              <w:rPr>
                <w:rFonts w:eastAsia="Roboto" w:cs="Roboto"/>
              </w:rPr>
              <w:t xml:space="preserve">[high level core purpose commensurate with grade descriptor] </w:t>
            </w:r>
            <w:r w:rsidRPr="05A8CDA0">
              <w:rPr>
                <w:rFonts w:eastAsia="Roboto" w:cs="Roboto"/>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16DBF" w:rsidRPr="00B242F6" w14:paraId="29A78467" w14:textId="77777777" w:rsidTr="05A8CDA0">
        <w:trPr>
          <w:trHeight w:val="35"/>
        </w:trPr>
        <w:tc>
          <w:tcPr>
            <w:tcW w:w="9040" w:type="dxa"/>
            <w:shd w:val="clear" w:color="auto" w:fill="F2F2F2" w:themeFill="background1" w:themeFillShade="F2"/>
          </w:tcPr>
          <w:p w14:paraId="5703036E" w14:textId="6A6E6A36" w:rsidR="00316DBF" w:rsidRPr="00316DBF" w:rsidRDefault="00316DBF" w:rsidP="00316DBF">
            <w:pPr>
              <w:pStyle w:val="ListParagraph"/>
              <w:numPr>
                <w:ilvl w:val="0"/>
                <w:numId w:val="27"/>
              </w:numPr>
              <w:rPr>
                <w:color w:val="4F81BD" w:themeColor="accent1"/>
              </w:rPr>
            </w:pPr>
            <w:r w:rsidRPr="00316DBF">
              <w:rPr>
                <w:color w:val="4F81BD" w:themeColor="accent1"/>
              </w:rPr>
              <w:t xml:space="preserve">Holds full strategic and operational accountability for a </w:t>
            </w:r>
            <w:proofErr w:type="gramStart"/>
            <w:r w:rsidRPr="00316DBF">
              <w:rPr>
                <w:color w:val="4F81BD" w:themeColor="accent1"/>
              </w:rPr>
              <w:t>Division</w:t>
            </w:r>
            <w:proofErr w:type="gramEnd"/>
            <w:r w:rsidRPr="00316DBF">
              <w:rPr>
                <w:color w:val="4F81BD" w:themeColor="accent1"/>
              </w:rPr>
              <w:t>/large department, making high-impact decisions and ensuring alignment with University objectives.</w:t>
            </w:r>
          </w:p>
        </w:tc>
      </w:tr>
      <w:tr w:rsidR="00316DBF" w:rsidRPr="00B242F6" w14:paraId="4ECFA959" w14:textId="77777777" w:rsidTr="05A8CDA0">
        <w:trPr>
          <w:trHeight w:val="35"/>
        </w:trPr>
        <w:tc>
          <w:tcPr>
            <w:tcW w:w="9040" w:type="dxa"/>
            <w:shd w:val="clear" w:color="auto" w:fill="F2F2F2" w:themeFill="background1" w:themeFillShade="F2"/>
          </w:tcPr>
          <w:p w14:paraId="751F3F91" w14:textId="3B08436E" w:rsidR="00316DBF" w:rsidRPr="00316DBF" w:rsidRDefault="00316DBF" w:rsidP="00316DBF">
            <w:pPr>
              <w:pStyle w:val="ListParagraph"/>
              <w:numPr>
                <w:ilvl w:val="0"/>
                <w:numId w:val="27"/>
              </w:numPr>
              <w:rPr>
                <w:color w:val="4F81BD" w:themeColor="accent1"/>
              </w:rPr>
            </w:pPr>
            <w:r w:rsidRPr="00316DBF">
              <w:rPr>
                <w:color w:val="4F81BD" w:themeColor="accent1"/>
              </w:rPr>
              <w:t>Shapes and drives departmental and divisional strategy, providing direction on priorities, resourcing, and workforce planning to achieve organisational goals.</w:t>
            </w:r>
          </w:p>
        </w:tc>
      </w:tr>
      <w:tr w:rsidR="00316DBF" w:rsidRPr="00B242F6" w14:paraId="0ABD7686" w14:textId="77777777" w:rsidTr="05A8CDA0">
        <w:trPr>
          <w:trHeight w:val="30"/>
        </w:trPr>
        <w:tc>
          <w:tcPr>
            <w:tcW w:w="9040" w:type="dxa"/>
            <w:shd w:val="clear" w:color="auto" w:fill="F2F2F2" w:themeFill="background1" w:themeFillShade="F2"/>
          </w:tcPr>
          <w:p w14:paraId="2642B4C3" w14:textId="4102F386" w:rsidR="00316DBF" w:rsidRPr="00316DBF" w:rsidRDefault="00316DBF" w:rsidP="00316DBF">
            <w:pPr>
              <w:pStyle w:val="ListParagraph"/>
              <w:numPr>
                <w:ilvl w:val="0"/>
                <w:numId w:val="27"/>
              </w:numPr>
              <w:rPr>
                <w:color w:val="4F81BD" w:themeColor="accent1"/>
              </w:rPr>
            </w:pPr>
            <w:r w:rsidRPr="00316DBF">
              <w:rPr>
                <w:color w:val="4F81BD" w:themeColor="accent1"/>
              </w:rPr>
              <w:t>Contributes to University-wide policy and strategy, influencing decisions at Executive/SLT level and across multiple departments.</w:t>
            </w:r>
          </w:p>
        </w:tc>
      </w:tr>
      <w:tr w:rsidR="00316DBF" w:rsidRPr="00B242F6" w14:paraId="2D34B693" w14:textId="77777777" w:rsidTr="05A8CDA0">
        <w:trPr>
          <w:trHeight w:val="30"/>
        </w:trPr>
        <w:tc>
          <w:tcPr>
            <w:tcW w:w="9040" w:type="dxa"/>
            <w:shd w:val="clear" w:color="auto" w:fill="F2F2F2" w:themeFill="background1" w:themeFillShade="F2"/>
          </w:tcPr>
          <w:p w14:paraId="48A49954" w14:textId="5C5FE0CD" w:rsidR="00316DBF" w:rsidRPr="00316DBF" w:rsidRDefault="00316DBF" w:rsidP="00316DBF">
            <w:pPr>
              <w:pStyle w:val="ListParagraph"/>
              <w:numPr>
                <w:ilvl w:val="0"/>
                <w:numId w:val="27"/>
              </w:numPr>
              <w:rPr>
                <w:color w:val="4F81BD" w:themeColor="accent1"/>
              </w:rPr>
            </w:pPr>
            <w:r w:rsidRPr="00316DBF">
              <w:rPr>
                <w:color w:val="4F81BD" w:themeColor="accent1"/>
              </w:rPr>
              <w:t>Manages resources, performance, and development of a professional HR team, setting objectives, monitoring outcomes, and fostering high performance.</w:t>
            </w:r>
          </w:p>
        </w:tc>
      </w:tr>
      <w:tr w:rsidR="00316DBF" w:rsidRPr="00B242F6" w14:paraId="0B9472EE" w14:textId="77777777" w:rsidTr="05A8CDA0">
        <w:trPr>
          <w:trHeight w:val="30"/>
        </w:trPr>
        <w:tc>
          <w:tcPr>
            <w:tcW w:w="9040" w:type="dxa"/>
            <w:shd w:val="clear" w:color="auto" w:fill="F2F2F2" w:themeFill="background1" w:themeFillShade="F2"/>
          </w:tcPr>
          <w:p w14:paraId="706297A2" w14:textId="63A11D51" w:rsidR="00316DBF" w:rsidRPr="00316DBF" w:rsidRDefault="00316DBF" w:rsidP="00316DBF">
            <w:pPr>
              <w:pStyle w:val="ListParagraph"/>
              <w:numPr>
                <w:ilvl w:val="0"/>
                <w:numId w:val="27"/>
              </w:numPr>
              <w:rPr>
                <w:color w:val="4F81BD" w:themeColor="accent1"/>
              </w:rPr>
            </w:pPr>
            <w:r w:rsidRPr="00316DBF">
              <w:rPr>
                <w:color w:val="4F81BD" w:themeColor="accent1"/>
              </w:rPr>
              <w:t>Provides expert HR guidance and thought leadership, influencing senior managers, committees, and wider University stakeholders to support strategic goals.</w:t>
            </w:r>
          </w:p>
        </w:tc>
      </w:tr>
      <w:tr w:rsidR="00316DBF" w:rsidRPr="00B242F6" w14:paraId="2BCEA6DC" w14:textId="77777777" w:rsidTr="05A8CDA0">
        <w:trPr>
          <w:trHeight w:val="30"/>
        </w:trPr>
        <w:tc>
          <w:tcPr>
            <w:tcW w:w="9040" w:type="dxa"/>
            <w:shd w:val="clear" w:color="auto" w:fill="F2F2F2" w:themeFill="background1" w:themeFillShade="F2"/>
          </w:tcPr>
          <w:p w14:paraId="2BE5746D" w14:textId="78DDE225" w:rsidR="00316DBF" w:rsidRPr="00316DBF" w:rsidRDefault="00316DBF" w:rsidP="00316DBF">
            <w:pPr>
              <w:pStyle w:val="ListParagraph"/>
              <w:numPr>
                <w:ilvl w:val="0"/>
                <w:numId w:val="27"/>
              </w:numPr>
              <w:rPr>
                <w:color w:val="4F81BD" w:themeColor="accent1"/>
              </w:rPr>
            </w:pPr>
            <w:r w:rsidRPr="00316DBF">
              <w:rPr>
                <w:color w:val="4F81BD" w:themeColor="accent1"/>
              </w:rPr>
              <w:t xml:space="preserve">Leads on complex, sensitive, and high-risk HR matters, </w:t>
            </w:r>
            <w:proofErr w:type="spellStart"/>
            <w:r w:rsidRPr="00316DBF">
              <w:rPr>
                <w:color w:val="4F81BD" w:themeColor="accent1"/>
              </w:rPr>
              <w:t>synthesising</w:t>
            </w:r>
            <w:proofErr w:type="spellEnd"/>
            <w:r w:rsidRPr="00316DBF">
              <w:rPr>
                <w:color w:val="4F81BD" w:themeColor="accent1"/>
              </w:rPr>
              <w:t xml:space="preserve"> multiple perspectives to deliver optimal solutions that balance operational, legal, and cultural considerations.</w:t>
            </w:r>
          </w:p>
        </w:tc>
      </w:tr>
      <w:tr w:rsidR="00316DBF" w:rsidRPr="00B242F6" w14:paraId="655EFFA8" w14:textId="77777777" w:rsidTr="05A8CDA0">
        <w:trPr>
          <w:trHeight w:val="30"/>
        </w:trPr>
        <w:tc>
          <w:tcPr>
            <w:tcW w:w="9040" w:type="dxa"/>
            <w:shd w:val="clear" w:color="auto" w:fill="F2F2F2" w:themeFill="background1" w:themeFillShade="F2"/>
          </w:tcPr>
          <w:p w14:paraId="31C5F526" w14:textId="06917150" w:rsidR="00316DBF" w:rsidRPr="00316DBF" w:rsidRDefault="00316DBF" w:rsidP="00316DBF">
            <w:pPr>
              <w:pStyle w:val="ListParagraph"/>
              <w:numPr>
                <w:ilvl w:val="0"/>
                <w:numId w:val="27"/>
              </w:numPr>
              <w:rPr>
                <w:color w:val="4F81BD" w:themeColor="accent1"/>
              </w:rPr>
            </w:pPr>
            <w:r w:rsidRPr="00316DBF">
              <w:rPr>
                <w:color w:val="4F81BD" w:themeColor="accent1"/>
              </w:rPr>
              <w:t>Represents the department/division in key committees, networks, and strategic forums, shaping policy and practice through authoritative advice and collaboration.</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05A8CDA0">
        <w:trPr>
          <w:trHeight w:val="86"/>
        </w:trPr>
        <w:tc>
          <w:tcPr>
            <w:tcW w:w="9040" w:type="dxa"/>
            <w:shd w:val="clear" w:color="auto" w:fill="D9D9D9" w:themeFill="background1" w:themeFillShade="D9"/>
          </w:tcPr>
          <w:p w14:paraId="77D7133A" w14:textId="3D6B0623" w:rsidR="00973885" w:rsidRPr="002F1DCF" w:rsidRDefault="079D550D" w:rsidP="05A8CDA0">
            <w:pPr>
              <w:rPr>
                <w:rFonts w:eastAsia="Roboto" w:cs="Roboto"/>
                <w:b/>
                <w:bCs/>
              </w:rPr>
            </w:pPr>
            <w:r w:rsidRPr="05A8CDA0">
              <w:rPr>
                <w:rFonts w:eastAsia="Roboto" w:cs="Roboto"/>
                <w:b/>
                <w:bCs/>
              </w:rPr>
              <w:t xml:space="preserve">CORE RESPONSIBILITIES [high level work which applies to multiple employees] </w:t>
            </w:r>
          </w:p>
        </w:tc>
      </w:tr>
      <w:tr w:rsidR="002F1DCF" w:rsidRPr="00B242F6" w14:paraId="500AF51E" w14:textId="77777777" w:rsidTr="05A8CDA0">
        <w:trPr>
          <w:trHeight w:val="85"/>
        </w:trPr>
        <w:tc>
          <w:tcPr>
            <w:tcW w:w="9040" w:type="dxa"/>
            <w:shd w:val="clear" w:color="auto" w:fill="D9D9D9" w:themeFill="background1" w:themeFillShade="D9"/>
          </w:tcPr>
          <w:p w14:paraId="599E78A9" w14:textId="704E36E5" w:rsidR="00E413E2" w:rsidRDefault="009548E5" w:rsidP="05A8CDA0">
            <w:pPr>
              <w:rPr>
                <w:rFonts w:eastAsia="Roboto" w:cs="Roboto"/>
                <w:highlight w:val="yellow"/>
              </w:rPr>
            </w:pPr>
            <w:r>
              <w:rPr>
                <w:rFonts w:eastAsia="Roboto" w:cs="Roboto"/>
                <w:highlight w:val="yellow"/>
              </w:rPr>
              <w:t>G</w:t>
            </w:r>
            <w:r w:rsidR="079D550D" w:rsidRPr="05A8CDA0">
              <w:rPr>
                <w:rFonts w:eastAsia="Roboto" w:cs="Roboto"/>
                <w:highlight w:val="yellow"/>
              </w:rPr>
              <w:t>uidance on what can be changed</w:t>
            </w:r>
            <w:r w:rsidR="5D4C2313" w:rsidRPr="05A8CDA0">
              <w:rPr>
                <w:rFonts w:eastAsia="Roboto" w:cs="Roboto"/>
                <w:highlight w:val="yellow"/>
              </w:rPr>
              <w:t xml:space="preserve"> can be found in the Toolkit for Managers &amp; HR</w:t>
            </w:r>
          </w:p>
          <w:p w14:paraId="23F38390" w14:textId="40456577" w:rsidR="002F1DCF" w:rsidRPr="005D4D80" w:rsidRDefault="5D4C2313" w:rsidP="05A8CDA0">
            <w:pPr>
              <w:rPr>
                <w:rFonts w:eastAsia="Roboto" w:cs="Roboto"/>
                <w:b/>
                <w:bCs/>
              </w:rPr>
            </w:pPr>
            <w:r w:rsidRPr="05A8CDA0">
              <w:rPr>
                <w:rFonts w:eastAsia="Roboto" w:cs="Roboto"/>
                <w:highlight w:val="yellow"/>
              </w:rPr>
              <w:t xml:space="preserve">Changes to core responsibilities must be </w:t>
            </w:r>
            <w:r w:rsidR="079D550D" w:rsidRPr="05A8CDA0">
              <w:rPr>
                <w:rFonts w:eastAsia="Roboto" w:cs="Roboto"/>
                <w:highlight w:val="yellow"/>
              </w:rPr>
              <w:t>checked</w:t>
            </w:r>
            <w:r w:rsidRPr="05A8CDA0">
              <w:rPr>
                <w:rFonts w:eastAsia="Roboto" w:cs="Roboto"/>
                <w:highlight w:val="yellow"/>
              </w:rPr>
              <w:t xml:space="preserve"> and verified</w:t>
            </w:r>
            <w:r w:rsidR="079D550D" w:rsidRPr="05A8CDA0">
              <w:rPr>
                <w:rFonts w:eastAsia="Roboto" w:cs="Roboto"/>
                <w:highlight w:val="yellow"/>
              </w:rPr>
              <w:t xml:space="preserve"> at local</w:t>
            </w:r>
            <w:r w:rsidRPr="05A8CDA0">
              <w:rPr>
                <w:rFonts w:eastAsia="Roboto" w:cs="Roboto"/>
                <w:highlight w:val="yellow"/>
              </w:rPr>
              <w:t xml:space="preserve"> HR</w:t>
            </w:r>
            <w:r w:rsidR="079D550D" w:rsidRPr="05A8CDA0">
              <w:rPr>
                <w:rFonts w:eastAsia="Roboto" w:cs="Roboto"/>
                <w:highlight w:val="yellow"/>
              </w:rPr>
              <w:t xml:space="preserve"> level to ensure edits are appropriate </w:t>
            </w:r>
            <w:r w:rsidRPr="05A8CDA0">
              <w:rPr>
                <w:rFonts w:eastAsia="Roboto" w:cs="Roboto"/>
                <w:highlight w:val="yellow"/>
              </w:rPr>
              <w:t>and remain</w:t>
            </w:r>
            <w:r w:rsidR="079D550D" w:rsidRPr="05A8CDA0">
              <w:rPr>
                <w:rFonts w:eastAsia="Roboto" w:cs="Roboto"/>
                <w:highlight w:val="yellow"/>
              </w:rPr>
              <w:t xml:space="preserve"> within grade </w:t>
            </w:r>
            <w:r w:rsidRPr="05A8CDA0">
              <w:rPr>
                <w:rFonts w:eastAsia="Roboto" w:cs="Roboto"/>
                <w:highlight w:val="yellow"/>
              </w:rPr>
              <w:t>descriptor boundaries described above</w:t>
            </w:r>
          </w:p>
        </w:tc>
      </w:tr>
      <w:tr w:rsidR="00C6488A" w:rsidRPr="00B242F6" w14:paraId="12AE803F"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63EF80FA" w:rsidR="00C6488A" w:rsidRPr="00C6488A" w:rsidRDefault="00C6488A" w:rsidP="05A8CDA0">
            <w:pPr>
              <w:rPr>
                <w:rFonts w:eastAsia="Roboto" w:cs="Roboto"/>
              </w:rPr>
            </w:pPr>
            <w:bookmarkStart w:id="0" w:name="_Hlk187825007"/>
            <w:r w:rsidRPr="05A8CDA0">
              <w:rPr>
                <w:rFonts w:eastAsia="Roboto" w:cs="Roboto"/>
                <w:b/>
                <w:bCs/>
              </w:rPr>
              <w:t>HR STRATEGY &amp; CHANGE</w:t>
            </w:r>
          </w:p>
        </w:tc>
      </w:tr>
      <w:tr w:rsidR="00F216DC" w:rsidRPr="00B242F6" w14:paraId="43E9E4EE"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8A959E0" w14:textId="78545637" w:rsidR="00F216DC" w:rsidRPr="00F216DC" w:rsidRDefault="00F216DC" w:rsidP="00F216DC">
            <w:pPr>
              <w:pStyle w:val="ListParagraph"/>
              <w:numPr>
                <w:ilvl w:val="0"/>
                <w:numId w:val="28"/>
              </w:numPr>
              <w:rPr>
                <w:rFonts w:eastAsia="Roboto" w:cs="Roboto"/>
                <w:b/>
                <w:bCs/>
              </w:rPr>
            </w:pPr>
            <w:r>
              <w:t>P</w:t>
            </w:r>
            <w:r w:rsidRPr="0033592B">
              <w:t>rovide strategic HR leadership, guiding senior managers and HR staff across the employee lifecycle, and leading change management initiatives while assessing and mitigating risks.</w:t>
            </w:r>
          </w:p>
        </w:tc>
      </w:tr>
      <w:tr w:rsidR="00F216DC" w:rsidRPr="00B242F6" w14:paraId="4000C270"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314CCC7" w14:textId="352F825F" w:rsidR="00F216DC" w:rsidRPr="00F216DC" w:rsidRDefault="00F216DC" w:rsidP="00F216DC">
            <w:pPr>
              <w:pStyle w:val="ListParagraph"/>
              <w:numPr>
                <w:ilvl w:val="0"/>
                <w:numId w:val="28"/>
              </w:numPr>
              <w:rPr>
                <w:rFonts w:eastAsia="Roboto" w:cs="Roboto"/>
                <w:b/>
                <w:bCs/>
              </w:rPr>
            </w:pPr>
            <w:r w:rsidRPr="0033592B">
              <w:t>Shape, implement, and drive the HR vision and strategy for the {faculty/division/department} in partnership with senior managers and in consultation with staff, developing medium- and long-term plans aligned with departmental and University priorities.</w:t>
            </w:r>
          </w:p>
        </w:tc>
      </w:tr>
      <w:tr w:rsidR="00F216DC" w:rsidRPr="00B242F6" w14:paraId="32AEB4BF"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5554D651" w14:textId="505F5176" w:rsidR="00F216DC" w:rsidRPr="00F216DC" w:rsidRDefault="00F216DC" w:rsidP="00F216DC">
            <w:pPr>
              <w:pStyle w:val="ListParagraph"/>
              <w:numPr>
                <w:ilvl w:val="0"/>
                <w:numId w:val="28"/>
              </w:numPr>
              <w:rPr>
                <w:rFonts w:eastAsia="Roboto" w:cs="Roboto"/>
                <w:b/>
                <w:bCs/>
              </w:rPr>
            </w:pPr>
            <w:r w:rsidRPr="0033592B">
              <w:t xml:space="preserve">Lead HR projects and initiatives, including cyclical processes and </w:t>
            </w:r>
            <w:proofErr w:type="spellStart"/>
            <w:r w:rsidRPr="0033592B">
              <w:t>programmes</w:t>
            </w:r>
            <w:proofErr w:type="spellEnd"/>
            <w:r w:rsidRPr="0033592B">
              <w:t xml:space="preserve"> (e.g., Reward, Athena Swan, immigration audits, Awards for Excellence, staff development discussions), ensuring delivery to time and quality standards.</w:t>
            </w:r>
          </w:p>
        </w:tc>
      </w:tr>
      <w:tr w:rsidR="00F216DC" w:rsidRPr="00B242F6" w14:paraId="4E4275D1"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094F9DD" w14:textId="6BCE2A75" w:rsidR="00F216DC" w:rsidRPr="00F216DC" w:rsidRDefault="00F216DC" w:rsidP="00F216DC">
            <w:pPr>
              <w:pStyle w:val="ListParagraph"/>
              <w:numPr>
                <w:ilvl w:val="0"/>
                <w:numId w:val="28"/>
              </w:numPr>
              <w:rPr>
                <w:rFonts w:eastAsia="Roboto" w:cs="Roboto"/>
                <w:b/>
                <w:bCs/>
              </w:rPr>
            </w:pPr>
            <w:r w:rsidRPr="0033592B">
              <w:t>Maintain expert knowledge of HR policies, legislation, and best practice, horizon scanning for emerging issues and assessing potential impacts on the department and University.</w:t>
            </w:r>
          </w:p>
        </w:tc>
      </w:tr>
      <w:tr w:rsidR="00F216DC" w:rsidRPr="00B242F6" w14:paraId="6F1DF248"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29A939E" w14:textId="4A5D3777" w:rsidR="00F216DC" w:rsidRPr="00F216DC" w:rsidRDefault="00F216DC" w:rsidP="00F216DC">
            <w:pPr>
              <w:pStyle w:val="ListParagraph"/>
              <w:numPr>
                <w:ilvl w:val="0"/>
                <w:numId w:val="28"/>
              </w:numPr>
              <w:rPr>
                <w:rFonts w:eastAsia="Roboto" w:cs="Roboto"/>
                <w:b/>
                <w:bCs/>
              </w:rPr>
            </w:pPr>
            <w:r w:rsidRPr="0033592B">
              <w:t>Champion equality, diversity, and inclusion through departmental actions, initiatives, and strategic priorities.</w:t>
            </w:r>
          </w:p>
        </w:tc>
      </w:tr>
      <w:tr w:rsidR="00F216DC" w:rsidRPr="00B242F6" w14:paraId="3262D555"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6BE7B049" w14:textId="35236AA9" w:rsidR="00F216DC" w:rsidRPr="00F216DC" w:rsidRDefault="00F216DC" w:rsidP="00F216DC">
            <w:pPr>
              <w:pStyle w:val="ListParagraph"/>
              <w:numPr>
                <w:ilvl w:val="0"/>
                <w:numId w:val="28"/>
              </w:numPr>
              <w:rPr>
                <w:rFonts w:eastAsia="Roboto" w:cs="Roboto"/>
                <w:b/>
                <w:bCs/>
              </w:rPr>
            </w:pPr>
            <w:r w:rsidRPr="0033592B">
              <w:t>Represent the department/division on internal and University-wide working groups and committees, providing expert guidance on HR and staff welfare matters.</w:t>
            </w:r>
          </w:p>
        </w:tc>
      </w:tr>
      <w:tr w:rsidR="00F216DC" w:rsidRPr="00B242F6" w14:paraId="5BA01D7C" w14:textId="77777777" w:rsidTr="05A8CDA0">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3DD2D0C6" w14:textId="58655437" w:rsidR="00F216DC" w:rsidRPr="00F216DC" w:rsidRDefault="00F216DC" w:rsidP="00F216DC">
            <w:pPr>
              <w:pStyle w:val="ListParagraph"/>
              <w:numPr>
                <w:ilvl w:val="0"/>
                <w:numId w:val="28"/>
              </w:numPr>
              <w:rPr>
                <w:rFonts w:eastAsia="Roboto" w:cs="Roboto"/>
                <w:b/>
                <w:bCs/>
              </w:rPr>
            </w:pPr>
            <w:r>
              <w:t>P</w:t>
            </w:r>
            <w:r w:rsidRPr="0033592B">
              <w:t>rovide strategic HR leadership, guiding senior managers and HR staff across the employee lifecycle, and leading change management initiatives while assessing and mitigating risks.</w:t>
            </w:r>
          </w:p>
        </w:tc>
      </w:tr>
      <w:tr w:rsidR="00C6488A" w:rsidRPr="00B242F6" w14:paraId="18169FF3"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3D2AAD4C" w:rsidR="00C6488A" w:rsidRPr="00C6488A" w:rsidRDefault="00C6488A" w:rsidP="05A8CDA0">
            <w:pPr>
              <w:rPr>
                <w:rFonts w:eastAsia="Roboto" w:cs="Roboto"/>
              </w:rPr>
            </w:pPr>
            <w:r w:rsidRPr="05A8CDA0">
              <w:rPr>
                <w:rFonts w:eastAsia="Roboto" w:cs="Roboto"/>
                <w:b/>
                <w:bCs/>
                <w:color w:val="0D0D0D" w:themeColor="text1" w:themeTint="F2"/>
                <w:lang w:eastAsia="en-GB"/>
              </w:rPr>
              <w:t>HR SERVICE DELIVERY</w:t>
            </w:r>
          </w:p>
        </w:tc>
      </w:tr>
      <w:tr w:rsidR="00F216DC" w:rsidRPr="00B242F6" w14:paraId="47C35E7F"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03CC180D" w14:textId="68968A51" w:rsidR="00F216DC" w:rsidRPr="004B11B6" w:rsidRDefault="00F216DC" w:rsidP="004B11B6">
            <w:pPr>
              <w:pStyle w:val="ListParagraph"/>
              <w:numPr>
                <w:ilvl w:val="0"/>
                <w:numId w:val="29"/>
              </w:numPr>
              <w:rPr>
                <w:rFonts w:eastAsia="Roboto" w:cs="Roboto"/>
                <w:b/>
                <w:bCs/>
                <w:color w:val="0D0D0D" w:themeColor="text1" w:themeTint="F2"/>
                <w:lang w:eastAsia="en-GB"/>
              </w:rPr>
            </w:pPr>
            <w:r w:rsidRPr="001B4B07">
              <w:lastRenderedPageBreak/>
              <w:t>Lead and manage the HR function, ensuring a professional, compliant, and customer-focused service across all HR operations in support of strategic objectives.</w:t>
            </w:r>
          </w:p>
        </w:tc>
      </w:tr>
      <w:tr w:rsidR="00F216DC" w:rsidRPr="00B242F6" w14:paraId="39D3194F"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6D824662" w14:textId="35B68554" w:rsidR="00F216DC" w:rsidRPr="004B11B6" w:rsidRDefault="004B11B6" w:rsidP="004B11B6">
            <w:pPr>
              <w:pStyle w:val="ListParagraph"/>
              <w:numPr>
                <w:ilvl w:val="0"/>
                <w:numId w:val="29"/>
              </w:numPr>
              <w:rPr>
                <w:rFonts w:eastAsia="Roboto" w:cs="Roboto"/>
                <w:b/>
                <w:bCs/>
                <w:color w:val="0D0D0D" w:themeColor="text1" w:themeTint="F2"/>
                <w:lang w:eastAsia="en-GB"/>
              </w:rPr>
            </w:pPr>
            <w:r>
              <w:t>M</w:t>
            </w:r>
            <w:r w:rsidR="00F216DC" w:rsidRPr="001B4B07">
              <w:t>anage, develop, and coach the HR team, including objective setting, workload allocation, monitoring performance, and providing guidance and feedback to enhance skills and outcomes.</w:t>
            </w:r>
          </w:p>
        </w:tc>
      </w:tr>
      <w:tr w:rsidR="00F216DC" w:rsidRPr="00B242F6" w14:paraId="1160F1CC"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B74F828" w14:textId="3625B6A4" w:rsidR="00F216DC" w:rsidRPr="004B11B6" w:rsidRDefault="00F216DC" w:rsidP="004B11B6">
            <w:pPr>
              <w:pStyle w:val="ListParagraph"/>
              <w:numPr>
                <w:ilvl w:val="0"/>
                <w:numId w:val="29"/>
              </w:numPr>
              <w:rPr>
                <w:rFonts w:eastAsia="Roboto" w:cs="Roboto"/>
                <w:b/>
                <w:bCs/>
                <w:color w:val="0D0D0D" w:themeColor="text1" w:themeTint="F2"/>
                <w:lang w:eastAsia="en-GB"/>
              </w:rPr>
            </w:pPr>
            <w:r w:rsidRPr="001B4B07">
              <w:t xml:space="preserve">Develop, communicate, and implement HR policies, procedures, and practices consistent with </w:t>
            </w:r>
            <w:proofErr w:type="gramStart"/>
            <w:r w:rsidRPr="001B4B07">
              <w:t>University</w:t>
            </w:r>
            <w:proofErr w:type="gramEnd"/>
            <w:r w:rsidRPr="001B4B07">
              <w:t>-wide guidance, ensuring operational consistency and application of best practice.</w:t>
            </w:r>
          </w:p>
        </w:tc>
      </w:tr>
      <w:tr w:rsidR="00F216DC" w:rsidRPr="00B242F6" w14:paraId="31674CCF"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0306A7FD" w14:textId="5FDC8439" w:rsidR="00F216DC" w:rsidRPr="004B11B6" w:rsidRDefault="00F216DC" w:rsidP="004B11B6">
            <w:pPr>
              <w:pStyle w:val="ListParagraph"/>
              <w:numPr>
                <w:ilvl w:val="0"/>
                <w:numId w:val="29"/>
              </w:numPr>
              <w:rPr>
                <w:rFonts w:eastAsia="Roboto" w:cs="Roboto"/>
                <w:b/>
                <w:bCs/>
                <w:color w:val="0D0D0D" w:themeColor="text1" w:themeTint="F2"/>
                <w:lang w:eastAsia="en-GB"/>
              </w:rPr>
            </w:pPr>
            <w:r w:rsidRPr="001B4B07">
              <w:t>Monitor and review HR service standards, operational efficiency, and continuous improvement opportunities.</w:t>
            </w:r>
          </w:p>
        </w:tc>
      </w:tr>
      <w:tr w:rsidR="00F216DC" w:rsidRPr="00B242F6" w14:paraId="75BCE112"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BA8CEB" w14:textId="32FA793A" w:rsidR="00F216DC" w:rsidRPr="004B11B6" w:rsidRDefault="004B11B6" w:rsidP="004B11B6">
            <w:pPr>
              <w:pStyle w:val="ListParagraph"/>
              <w:numPr>
                <w:ilvl w:val="0"/>
                <w:numId w:val="29"/>
              </w:numPr>
              <w:rPr>
                <w:rFonts w:eastAsia="Roboto" w:cs="Roboto"/>
                <w:b/>
                <w:bCs/>
                <w:color w:val="0D0D0D" w:themeColor="text1" w:themeTint="F2"/>
                <w:lang w:eastAsia="en-GB"/>
              </w:rPr>
            </w:pPr>
            <w:r>
              <w:t>M</w:t>
            </w:r>
            <w:r w:rsidR="00F216DC" w:rsidRPr="001B4B07">
              <w:t>anage complex or sensitive employee relations cases in liaison with central HR where appropriate, providing pragmatic solutions and supporting managers to achieve compliant outcomes.</w:t>
            </w:r>
          </w:p>
        </w:tc>
      </w:tr>
      <w:tr w:rsidR="00F216DC" w:rsidRPr="00B242F6" w14:paraId="47C1BD81" w14:textId="77777777" w:rsidTr="05A8CDA0">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593E57F8" w14:textId="4E096AA1" w:rsidR="00F216DC" w:rsidRPr="004B11B6" w:rsidRDefault="00F216DC" w:rsidP="004B11B6">
            <w:pPr>
              <w:pStyle w:val="ListParagraph"/>
              <w:numPr>
                <w:ilvl w:val="0"/>
                <w:numId w:val="29"/>
              </w:numPr>
              <w:rPr>
                <w:rFonts w:eastAsia="Roboto" w:cs="Roboto"/>
                <w:b/>
                <w:bCs/>
                <w:color w:val="0D0D0D" w:themeColor="text1" w:themeTint="F2"/>
                <w:lang w:eastAsia="en-GB"/>
              </w:rPr>
            </w:pPr>
            <w:r w:rsidRPr="001B4B07">
              <w:t>Provide management information and HR reporting to inform decision-making, workforce planning, and strategic initiatives.</w:t>
            </w:r>
          </w:p>
        </w:tc>
      </w:tr>
      <w:tr w:rsidR="00C6488A" w:rsidRPr="00B242F6" w14:paraId="7E38DD90" w14:textId="77777777" w:rsidTr="05A8CDA0">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10B4AC0B" w14:textId="68227C8E" w:rsidR="00C6488A" w:rsidRDefault="00C6488A" w:rsidP="05A8CDA0">
            <w:pPr>
              <w:pStyle w:val="ListParagraph"/>
              <w:numPr>
                <w:ilvl w:val="0"/>
                <w:numId w:val="16"/>
              </w:numPr>
              <w:rPr>
                <w:rFonts w:eastAsia="Roboto" w:cs="Roboto"/>
                <w:color w:val="0D0D0D"/>
                <w:lang w:eastAsia="en-GB"/>
              </w:rPr>
            </w:pPr>
            <w:r w:rsidRPr="05A8CDA0">
              <w:rPr>
                <w:rFonts w:eastAsia="Roboto" w:cs="Roboto"/>
                <w:b/>
                <w:bCs/>
                <w:color w:val="0D0D0D" w:themeColor="text1" w:themeTint="F2"/>
                <w:lang w:eastAsia="en-GB"/>
              </w:rPr>
              <w:t>EMPLOYEE RESOURCING &amp; MANAGEMENT</w:t>
            </w:r>
            <w:r w:rsidR="25F3B13D" w:rsidRPr="05A8CDA0">
              <w:rPr>
                <w:rFonts w:eastAsia="Roboto" w:cs="Roboto"/>
                <w:b/>
                <w:bCs/>
                <w:color w:val="0D0D0D" w:themeColor="text1" w:themeTint="F2"/>
                <w:lang w:eastAsia="en-GB"/>
              </w:rPr>
              <w:t xml:space="preserve"> </w:t>
            </w:r>
          </w:p>
        </w:tc>
      </w:tr>
      <w:tr w:rsidR="004B11B6" w:rsidRPr="00B242F6" w14:paraId="28D800DE" w14:textId="77777777" w:rsidTr="05A8CDA0">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64464B3" w14:textId="5270CA85" w:rsidR="004B11B6" w:rsidRPr="004B11B6" w:rsidRDefault="004B11B6" w:rsidP="004B11B6">
            <w:pPr>
              <w:pStyle w:val="ListParagraph"/>
              <w:numPr>
                <w:ilvl w:val="0"/>
                <w:numId w:val="29"/>
              </w:numPr>
            </w:pPr>
            <w:r w:rsidRPr="006A22BB">
              <w:t>Oversee recruitment and selection processes, ensuring equitable, inclusive, and legally compliant practices.</w:t>
            </w:r>
          </w:p>
        </w:tc>
      </w:tr>
      <w:tr w:rsidR="004B11B6" w:rsidRPr="00B242F6" w14:paraId="5482F979" w14:textId="77777777" w:rsidTr="05A8CDA0">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auto"/>
            <w:tcMar>
              <w:bottom w:w="115" w:type="dxa"/>
            </w:tcMar>
          </w:tcPr>
          <w:p w14:paraId="016D2DCE" w14:textId="4C163A31" w:rsidR="004B11B6" w:rsidRPr="004B11B6" w:rsidRDefault="004B11B6" w:rsidP="004B11B6">
            <w:pPr>
              <w:pStyle w:val="ListParagraph"/>
              <w:numPr>
                <w:ilvl w:val="0"/>
                <w:numId w:val="29"/>
              </w:numPr>
            </w:pPr>
            <w:r w:rsidRPr="006A22BB">
              <w:t>Advise managers on workforce and succession planning, supporting strategic alignment of talent and departmental needs.</w:t>
            </w:r>
          </w:p>
        </w:tc>
      </w:tr>
      <w:tr w:rsidR="004B11B6" w:rsidRPr="00B242F6" w14:paraId="6BB31A42" w14:textId="77777777" w:rsidTr="05A8CDA0">
        <w:tblPrEx>
          <w:tblBorders>
            <w:insideH w:val="single" w:sz="4" w:space="0" w:color="auto"/>
            <w:insideV w:val="single" w:sz="4" w:space="0" w:color="auto"/>
          </w:tblBorders>
          <w:shd w:val="clear" w:color="auto" w:fill="auto"/>
        </w:tblPrEx>
        <w:trPr>
          <w:trHeight w:val="563"/>
        </w:trPr>
        <w:tc>
          <w:tcPr>
            <w:tcW w:w="9040" w:type="dxa"/>
            <w:shd w:val="clear" w:color="auto" w:fill="auto"/>
            <w:tcMar>
              <w:bottom w:w="115" w:type="dxa"/>
            </w:tcMar>
          </w:tcPr>
          <w:p w14:paraId="4C9E3063" w14:textId="0BC33688" w:rsidR="004B11B6" w:rsidRPr="004B11B6" w:rsidRDefault="004B11B6" w:rsidP="004B11B6">
            <w:pPr>
              <w:pStyle w:val="ListParagraph"/>
              <w:numPr>
                <w:ilvl w:val="0"/>
                <w:numId w:val="29"/>
              </w:numPr>
            </w:pPr>
            <w:r w:rsidRPr="006A22BB">
              <w:t>Ensure compliance with UK legislation and University guidelines for recruitment, pre-employment checks, visa holders, contracts, and end-of-contract procedures.</w:t>
            </w:r>
          </w:p>
        </w:tc>
      </w:tr>
      <w:tr w:rsidR="0077068F" w:rsidRPr="00B242F6" w14:paraId="45B2DEE8" w14:textId="77777777" w:rsidTr="05A8CDA0">
        <w:tblPrEx>
          <w:tblBorders>
            <w:insideH w:val="single" w:sz="4" w:space="0" w:color="auto"/>
            <w:insideV w:val="single" w:sz="4" w:space="0" w:color="auto"/>
          </w:tblBorders>
          <w:shd w:val="clear" w:color="auto" w:fill="auto"/>
        </w:tblPrEx>
        <w:trPr>
          <w:trHeight w:val="200"/>
        </w:trPr>
        <w:tc>
          <w:tcPr>
            <w:tcW w:w="9040" w:type="dxa"/>
            <w:shd w:val="clear" w:color="auto" w:fill="auto"/>
            <w:tcMar>
              <w:bottom w:w="115" w:type="dxa"/>
            </w:tcMar>
          </w:tcPr>
          <w:p w14:paraId="484CCF20" w14:textId="5CC34835" w:rsidR="0077068F" w:rsidRPr="0077068F" w:rsidRDefault="76FD63E6" w:rsidP="05A8CDA0">
            <w:pPr>
              <w:pStyle w:val="ListParagraph"/>
              <w:numPr>
                <w:ilvl w:val="0"/>
                <w:numId w:val="16"/>
              </w:numPr>
              <w:rPr>
                <w:rFonts w:eastAsia="Roboto" w:cs="Roboto"/>
                <w:color w:val="0D0D0D"/>
                <w:lang w:eastAsia="en-GB"/>
              </w:rPr>
            </w:pPr>
            <w:r w:rsidRPr="05A8CDA0">
              <w:rPr>
                <w:rFonts w:eastAsia="Roboto" w:cs="Roboto"/>
                <w:b/>
                <w:bCs/>
                <w:color w:val="0D0D0D" w:themeColor="text1" w:themeTint="F2"/>
                <w:lang w:eastAsia="en-GB"/>
              </w:rPr>
              <w:t>STAKEHOLDER RELATIONSHIPS</w:t>
            </w:r>
          </w:p>
        </w:tc>
      </w:tr>
      <w:tr w:rsidR="004B11B6" w:rsidRPr="00B242F6" w14:paraId="3D9B66A2" w14:textId="77777777" w:rsidTr="05A8CDA0">
        <w:tblPrEx>
          <w:tblBorders>
            <w:insideH w:val="single" w:sz="4" w:space="0" w:color="auto"/>
            <w:insideV w:val="single" w:sz="4" w:space="0" w:color="auto"/>
          </w:tblBorders>
          <w:shd w:val="clear" w:color="auto" w:fill="auto"/>
        </w:tblPrEx>
        <w:trPr>
          <w:trHeight w:val="504"/>
        </w:trPr>
        <w:tc>
          <w:tcPr>
            <w:tcW w:w="9040" w:type="dxa"/>
            <w:shd w:val="clear" w:color="auto" w:fill="auto"/>
            <w:tcMar>
              <w:bottom w:w="115" w:type="dxa"/>
            </w:tcMar>
          </w:tcPr>
          <w:p w14:paraId="25FEDE1B" w14:textId="5F3FDC40" w:rsidR="004B11B6" w:rsidRPr="004B11B6" w:rsidRDefault="004B11B6" w:rsidP="004B11B6">
            <w:pPr>
              <w:pStyle w:val="ListParagraph"/>
              <w:numPr>
                <w:ilvl w:val="0"/>
                <w:numId w:val="29"/>
              </w:numPr>
            </w:pPr>
            <w:r w:rsidRPr="00FB20E8">
              <w:t>Build and maintain strong professional relationships with key stakeholders internally, across the University, and externally.</w:t>
            </w:r>
          </w:p>
        </w:tc>
      </w:tr>
      <w:tr w:rsidR="004B11B6" w:rsidRPr="00B242F6" w14:paraId="4CD6DA52" w14:textId="77777777" w:rsidTr="05A8CDA0">
        <w:tblPrEx>
          <w:tblBorders>
            <w:insideH w:val="single" w:sz="4" w:space="0" w:color="auto"/>
            <w:insideV w:val="single" w:sz="4" w:space="0" w:color="auto"/>
          </w:tblBorders>
          <w:shd w:val="clear" w:color="auto" w:fill="auto"/>
        </w:tblPrEx>
        <w:trPr>
          <w:trHeight w:val="504"/>
        </w:trPr>
        <w:tc>
          <w:tcPr>
            <w:tcW w:w="9040" w:type="dxa"/>
            <w:shd w:val="clear" w:color="auto" w:fill="auto"/>
            <w:tcMar>
              <w:bottom w:w="115" w:type="dxa"/>
            </w:tcMar>
          </w:tcPr>
          <w:p w14:paraId="044E59C7" w14:textId="3FCA16D4" w:rsidR="004B11B6" w:rsidRPr="004B11B6" w:rsidRDefault="004B11B6" w:rsidP="004B11B6">
            <w:pPr>
              <w:pStyle w:val="ListParagraph"/>
              <w:numPr>
                <w:ilvl w:val="0"/>
                <w:numId w:val="29"/>
              </w:numPr>
            </w:pPr>
            <w:r w:rsidRPr="00FB20E8">
              <w:t xml:space="preserve">Provide expert guidance, advice, and support to senior leaders to ensure alignment with </w:t>
            </w:r>
            <w:proofErr w:type="gramStart"/>
            <w:r w:rsidRPr="00FB20E8">
              <w:t>University</w:t>
            </w:r>
            <w:proofErr w:type="gramEnd"/>
            <w:r w:rsidRPr="00FB20E8">
              <w:t xml:space="preserve"> objectives and effective HR practices.</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76C59053">
        <w:tc>
          <w:tcPr>
            <w:tcW w:w="9040" w:type="dxa"/>
            <w:tcBorders>
              <w:top w:val="nil"/>
              <w:bottom w:val="single" w:sz="4" w:space="0" w:color="auto"/>
            </w:tcBorders>
            <w:shd w:val="clear" w:color="auto" w:fill="D9D9D9" w:themeFill="background1" w:themeFillShade="D9"/>
          </w:tcPr>
          <w:p w14:paraId="7476E0C0" w14:textId="43305726" w:rsidR="00335C74" w:rsidRPr="00335C74" w:rsidRDefault="00755396" w:rsidP="05A8CDA0">
            <w:pPr>
              <w:pStyle w:val="Heading2"/>
              <w:rPr>
                <w:rFonts w:eastAsia="Roboto" w:cs="Roboto"/>
              </w:rPr>
            </w:pPr>
            <w:r w:rsidRPr="05A8CDA0">
              <w:rPr>
                <w:rStyle w:val="Heading2Char"/>
                <w:rFonts w:eastAsia="Roboto" w:cs="Roboto"/>
              </w:rPr>
              <w:t>Selection Criteria</w:t>
            </w:r>
            <w:r>
              <w:br/>
            </w:r>
            <w:r w:rsidRPr="05A8CDA0">
              <w:rPr>
                <w:rFonts w:eastAsia="Roboto" w:cs="Roboto"/>
              </w:rPr>
              <w:t>ESSENTIAL [defined by SJD]</w:t>
            </w:r>
          </w:p>
        </w:tc>
      </w:tr>
      <w:tr w:rsidR="00335C74" w:rsidRPr="00B242F6" w14:paraId="1AB360BA" w14:textId="77777777" w:rsidTr="76C59053">
        <w:trPr>
          <w:trHeight w:val="789"/>
        </w:trPr>
        <w:tc>
          <w:tcPr>
            <w:tcW w:w="9040" w:type="dxa"/>
            <w:shd w:val="clear" w:color="auto" w:fill="auto"/>
          </w:tcPr>
          <w:p w14:paraId="27F0312E" w14:textId="3AC19FA4"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Educated to degree level or equivalent professional experience.</w:t>
            </w:r>
          </w:p>
          <w:p w14:paraId="1DCCB754" w14:textId="689D3F1D"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 xml:space="preserve">Postgraduate qualification in HR or related field (e.g., CIPD or other </w:t>
            </w:r>
            <w:proofErr w:type="spellStart"/>
            <w:r w:rsidRPr="004B11B6">
              <w:rPr>
                <w:rFonts w:ascii="Roboto" w:eastAsia="Roboto" w:hAnsi="Roboto" w:cs="Roboto"/>
                <w:color w:val="0D0D0D" w:themeColor="text1" w:themeTint="F2"/>
                <w:sz w:val="16"/>
                <w:szCs w:val="16"/>
                <w:lang w:val="en-US" w:eastAsia="en-GB"/>
              </w:rPr>
              <w:t>recognised</w:t>
            </w:r>
            <w:proofErr w:type="spellEnd"/>
            <w:r w:rsidRPr="004B11B6">
              <w:rPr>
                <w:rFonts w:ascii="Roboto" w:eastAsia="Roboto" w:hAnsi="Roboto" w:cs="Roboto"/>
                <w:color w:val="0D0D0D" w:themeColor="text1" w:themeTint="F2"/>
                <w:sz w:val="16"/>
                <w:szCs w:val="16"/>
                <w:lang w:val="en-US" w:eastAsia="en-GB"/>
              </w:rPr>
              <w:t xml:space="preserve"> professional qualification).</w:t>
            </w:r>
          </w:p>
          <w:p w14:paraId="45B8542B" w14:textId="0F9FE814"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 xml:space="preserve">Proven track record as a senior HR leader, with strategic and operational delivery experience in a complex </w:t>
            </w:r>
            <w:r>
              <w:rPr>
                <w:rFonts w:ascii="Roboto" w:eastAsia="Roboto" w:hAnsi="Roboto" w:cs="Roboto"/>
                <w:color w:val="0D0D0D" w:themeColor="text1" w:themeTint="F2"/>
                <w:sz w:val="16"/>
                <w:szCs w:val="16"/>
                <w:lang w:val="en-US" w:eastAsia="en-GB"/>
              </w:rPr>
              <w:t>organization.</w:t>
            </w:r>
          </w:p>
          <w:p w14:paraId="61E6B878" w14:textId="2F89AFFE"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Demonstrated experience developing, implementing, and evaluating HR strategy, projects, and initiatives.</w:t>
            </w:r>
          </w:p>
          <w:p w14:paraId="05B0C435" w14:textId="09C9A099"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Experience leading, managing, and motivating HR teams to deliver high-quality, efficient, and compliant HR services.</w:t>
            </w:r>
          </w:p>
          <w:p w14:paraId="34B2644C" w14:textId="34A48ADA" w:rsidR="004B11B6" w:rsidRPr="004B11B6" w:rsidRDefault="004B11B6" w:rsidP="004B11B6">
            <w:pPr>
              <w:pStyle w:val="BodyText1"/>
              <w:numPr>
                <w:ilvl w:val="0"/>
                <w:numId w:val="20"/>
              </w:numPr>
              <w:tabs>
                <w:tab w:val="left" w:pos="284"/>
              </w:tabs>
              <w:spacing w:line="360" w:lineRule="auto"/>
              <w:ind w:left="731"/>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Strong knowledge and application of UK employment law and UK Border Agency regulations, with the ability to evaluate and mitigate risks.</w:t>
            </w:r>
          </w:p>
          <w:p w14:paraId="3CE16ECF" w14:textId="460D8F0A"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Proven ability to manage complex employee relations cases, providing pragmatic solutions and guidance to managers.</w:t>
            </w:r>
          </w:p>
          <w:p w14:paraId="4C251D18" w14:textId="3B0733ED"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 xml:space="preserve">Excellent communication, negotiation, and influencing skills, with the ability to engage effectively at all levels of the </w:t>
            </w:r>
            <w:proofErr w:type="spellStart"/>
            <w:r w:rsidRPr="004B11B6">
              <w:rPr>
                <w:rFonts w:ascii="Roboto" w:eastAsia="Roboto" w:hAnsi="Roboto" w:cs="Roboto"/>
                <w:color w:val="0D0D0D" w:themeColor="text1" w:themeTint="F2"/>
                <w:sz w:val="16"/>
                <w:szCs w:val="16"/>
                <w:lang w:val="en-US" w:eastAsia="en-GB"/>
              </w:rPr>
              <w:t>organisation</w:t>
            </w:r>
            <w:proofErr w:type="spellEnd"/>
            <w:r w:rsidRPr="004B11B6">
              <w:rPr>
                <w:rFonts w:ascii="Roboto" w:eastAsia="Roboto" w:hAnsi="Roboto" w:cs="Roboto"/>
                <w:color w:val="0D0D0D" w:themeColor="text1" w:themeTint="F2"/>
                <w:sz w:val="16"/>
                <w:szCs w:val="16"/>
                <w:lang w:val="en-US" w:eastAsia="en-GB"/>
              </w:rPr>
              <w:t>.</w:t>
            </w:r>
          </w:p>
          <w:p w14:paraId="35B6960D" w14:textId="4761C455"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Strong interpersonal skills, including the ability to motivate teams, build professional relationships, and network across the University.</w:t>
            </w:r>
          </w:p>
          <w:p w14:paraId="027763EC" w14:textId="6DA2275D"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Confidence in decision-making, resilience, problem-solving, and a strategic outlook.</w:t>
            </w:r>
          </w:p>
          <w:p w14:paraId="58D01D11" w14:textId="77777777" w:rsid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Knowledge and experience of workforce planning and succession management (if applicable).</w:t>
            </w:r>
          </w:p>
          <w:p w14:paraId="41E21E5B" w14:textId="040BEEAD" w:rsidR="00335C74" w:rsidRPr="004B11B6" w:rsidRDefault="004B11B6" w:rsidP="004B11B6">
            <w:pPr>
              <w:pStyle w:val="BodyText1"/>
              <w:numPr>
                <w:ilvl w:val="0"/>
                <w:numId w:val="20"/>
              </w:numPr>
              <w:tabs>
                <w:tab w:val="left" w:pos="284"/>
              </w:tabs>
              <w:spacing w:line="360" w:lineRule="auto"/>
              <w:ind w:left="589" w:hanging="229"/>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Up-to-date knowledge of HR trends, legislation, and best practice in the field.</w:t>
            </w:r>
          </w:p>
        </w:tc>
      </w:tr>
      <w:tr w:rsidR="00C6488A" w:rsidRPr="00B242F6" w14:paraId="6D8A1F2B" w14:textId="77777777" w:rsidTr="76C59053">
        <w:trPr>
          <w:trHeight w:val="312"/>
        </w:trPr>
        <w:tc>
          <w:tcPr>
            <w:tcW w:w="9040" w:type="dxa"/>
            <w:shd w:val="clear" w:color="auto" w:fill="auto"/>
          </w:tcPr>
          <w:p w14:paraId="762DBA4D" w14:textId="760FA13F" w:rsidR="00C6488A" w:rsidRDefault="00C6488A" w:rsidP="05A8CDA0">
            <w:pPr>
              <w:spacing w:after="0"/>
              <w:rPr>
                <w:rFonts w:eastAsia="Roboto" w:cs="Roboto"/>
                <w:b/>
                <w:bCs/>
              </w:rPr>
            </w:pPr>
            <w:r w:rsidRPr="76C59053">
              <w:rPr>
                <w:rFonts w:eastAsia="Roboto" w:cs="Roboto"/>
                <w:b/>
                <w:bCs/>
                <w:lang w:val="en-GB"/>
              </w:rPr>
              <w:lastRenderedPageBreak/>
              <w:t xml:space="preserve"> Desi</w:t>
            </w:r>
            <w:proofErr w:type="spellStart"/>
            <w:r w:rsidRPr="76C59053">
              <w:rPr>
                <w:rFonts w:eastAsia="Roboto" w:cs="Roboto"/>
                <w:b/>
                <w:bCs/>
              </w:rPr>
              <w:t>rable</w:t>
            </w:r>
            <w:bookmarkEnd w:id="0"/>
            <w:proofErr w:type="spellEnd"/>
            <w:r w:rsidR="004B11B6">
              <w:rPr>
                <w:rFonts w:eastAsia="Roboto" w:cs="Roboto"/>
                <w:b/>
                <w:bCs/>
              </w:rPr>
              <w:t>:</w:t>
            </w:r>
          </w:p>
          <w:p w14:paraId="0508BDCA" w14:textId="11250E61"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Additional professional qualifications or certifications relevant to senior HR leadership.</w:t>
            </w:r>
          </w:p>
          <w:p w14:paraId="42A9617E" w14:textId="646B3E44" w:rsidR="004B11B6" w:rsidRPr="004B11B6" w:rsidRDefault="004B11B6" w:rsidP="004B11B6">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 xml:space="preserve">Experience of leading HR functions within higher education or similar complex </w:t>
            </w:r>
            <w:proofErr w:type="spellStart"/>
            <w:r w:rsidRPr="004B11B6">
              <w:rPr>
                <w:rFonts w:ascii="Roboto" w:eastAsia="Roboto" w:hAnsi="Roboto" w:cs="Roboto"/>
                <w:color w:val="0D0D0D" w:themeColor="text1" w:themeTint="F2"/>
                <w:sz w:val="16"/>
                <w:szCs w:val="16"/>
                <w:lang w:val="en-US" w:eastAsia="en-GB"/>
              </w:rPr>
              <w:t>organisations</w:t>
            </w:r>
            <w:proofErr w:type="spellEnd"/>
            <w:r w:rsidRPr="004B11B6">
              <w:rPr>
                <w:rFonts w:ascii="Roboto" w:eastAsia="Roboto" w:hAnsi="Roboto" w:cs="Roboto"/>
                <w:color w:val="0D0D0D" w:themeColor="text1" w:themeTint="F2"/>
                <w:sz w:val="16"/>
                <w:szCs w:val="16"/>
                <w:lang w:val="en-US" w:eastAsia="en-GB"/>
              </w:rPr>
              <w:t>.</w:t>
            </w:r>
          </w:p>
          <w:p w14:paraId="6E0EB84D" w14:textId="2CB6681A" w:rsidR="00683032" w:rsidRPr="004B11B6" w:rsidRDefault="004B11B6" w:rsidP="05A8CDA0">
            <w:pPr>
              <w:pStyle w:val="BodyText1"/>
              <w:numPr>
                <w:ilvl w:val="0"/>
                <w:numId w:val="20"/>
              </w:numPr>
              <w:tabs>
                <w:tab w:val="left" w:pos="284"/>
              </w:tabs>
              <w:spacing w:line="360" w:lineRule="auto"/>
              <w:contextualSpacing/>
              <w:rPr>
                <w:rFonts w:ascii="Roboto" w:eastAsia="Roboto" w:hAnsi="Roboto" w:cs="Roboto"/>
                <w:color w:val="0D0D0D" w:themeColor="text1" w:themeTint="F2"/>
                <w:sz w:val="16"/>
                <w:szCs w:val="16"/>
                <w:lang w:val="en-US" w:eastAsia="en-GB"/>
              </w:rPr>
            </w:pPr>
            <w:r w:rsidRPr="004B11B6">
              <w:rPr>
                <w:rFonts w:ascii="Roboto" w:eastAsia="Roboto" w:hAnsi="Roboto" w:cs="Roboto"/>
                <w:color w:val="0D0D0D" w:themeColor="text1" w:themeTint="F2"/>
                <w:sz w:val="16"/>
                <w:szCs w:val="16"/>
                <w:lang w:val="en-US" w:eastAsia="en-GB"/>
              </w:rPr>
              <w:t>Familiarity with Athena Swan or other equality and diversity frameworks at a senior strategic level.</w:t>
            </w:r>
          </w:p>
          <w:p w14:paraId="2090C960" w14:textId="2AB14772" w:rsidR="00683032" w:rsidRPr="00C6488A" w:rsidRDefault="00683032" w:rsidP="05A8CDA0">
            <w:pPr>
              <w:spacing w:after="0"/>
              <w:rPr>
                <w:rFonts w:eastAsia="Roboto" w:cs="Roboto"/>
                <w:b/>
                <w:bCs/>
                <w:lang w:val="en-GB"/>
              </w:rPr>
            </w:pPr>
          </w:p>
        </w:tc>
      </w:tr>
    </w:tbl>
    <w:p w14:paraId="3FDC8BF8" w14:textId="77777777" w:rsidR="008A6F05" w:rsidRDefault="008A6F05" w:rsidP="05A8CDA0">
      <w:pPr>
        <w:spacing w:after="0"/>
        <w:rPr>
          <w:rFonts w:eastAsia="Roboto" w:cs="Roboto"/>
          <w:lang w:val="en-GB"/>
        </w:rPr>
      </w:pPr>
    </w:p>
    <w:tbl>
      <w:tblPr>
        <w:tblStyle w:val="TableGrid"/>
        <w:tblW w:w="0" w:type="auto"/>
        <w:tblLook w:val="04A0" w:firstRow="1" w:lastRow="0" w:firstColumn="1" w:lastColumn="0" w:noHBand="0" w:noVBand="1"/>
      </w:tblPr>
      <w:tblGrid>
        <w:gridCol w:w="2405"/>
        <w:gridCol w:w="6611"/>
      </w:tblGrid>
      <w:tr w:rsidR="00340DF9" w14:paraId="62E6D19D" w14:textId="77777777" w:rsidTr="00683032">
        <w:tc>
          <w:tcPr>
            <w:tcW w:w="2405" w:type="dxa"/>
            <w:shd w:val="clear" w:color="auto" w:fill="D9D9D9" w:themeFill="background1" w:themeFillShade="D9"/>
          </w:tcPr>
          <w:p w14:paraId="6E5D74EE" w14:textId="566E5A28" w:rsidR="00340DF9" w:rsidRPr="00340DF9" w:rsidRDefault="3221CE07" w:rsidP="05A8CDA0">
            <w:pPr>
              <w:pStyle w:val="Heading2"/>
              <w:rPr>
                <w:rFonts w:eastAsia="Roboto" w:cs="Roboto"/>
              </w:rPr>
            </w:pPr>
            <w:r w:rsidRPr="05A8CDA0">
              <w:rPr>
                <w:rFonts w:eastAsia="Roboto" w:cs="Roboto"/>
              </w:rPr>
              <w:t>Date</w:t>
            </w:r>
          </w:p>
        </w:tc>
        <w:tc>
          <w:tcPr>
            <w:tcW w:w="6611" w:type="dxa"/>
          </w:tcPr>
          <w:p w14:paraId="125BB2CB" w14:textId="77777777" w:rsidR="00340DF9" w:rsidRDefault="00340DF9" w:rsidP="05A8CDA0">
            <w:pPr>
              <w:spacing w:after="0"/>
              <w:rPr>
                <w:rFonts w:eastAsia="Roboto" w:cs="Roboto"/>
                <w:lang w:val="en-GB"/>
              </w:rPr>
            </w:pPr>
          </w:p>
        </w:tc>
      </w:tr>
      <w:tr w:rsidR="00340DF9" w14:paraId="0941C86D" w14:textId="77777777" w:rsidTr="00683032">
        <w:trPr>
          <w:trHeight w:val="522"/>
        </w:trPr>
        <w:tc>
          <w:tcPr>
            <w:tcW w:w="2405" w:type="dxa"/>
            <w:shd w:val="clear" w:color="auto" w:fill="D9D9D9" w:themeFill="background1" w:themeFillShade="D9"/>
          </w:tcPr>
          <w:p w14:paraId="4C0452E5" w14:textId="00993B01" w:rsidR="00340DF9" w:rsidRPr="00340DF9" w:rsidRDefault="5D4C2313" w:rsidP="05A8CDA0">
            <w:pPr>
              <w:pStyle w:val="Heading2"/>
              <w:rPr>
                <w:rFonts w:eastAsia="Roboto" w:cs="Roboto"/>
              </w:rPr>
            </w:pPr>
            <w:r w:rsidRPr="05A8CDA0">
              <w:rPr>
                <w:rFonts w:eastAsia="Roboto" w:cs="Roboto"/>
              </w:rPr>
              <w:t xml:space="preserve">Edits to core </w:t>
            </w:r>
            <w:r w:rsidR="00683032" w:rsidRPr="05A8CDA0">
              <w:rPr>
                <w:rFonts w:eastAsia="Roboto" w:cs="Roboto"/>
              </w:rPr>
              <w:t>responsibilities checked</w:t>
            </w:r>
            <w:r w:rsidRPr="05A8CDA0">
              <w:rPr>
                <w:rFonts w:eastAsia="Roboto" w:cs="Roboto"/>
              </w:rPr>
              <w:t xml:space="preserve"> &amp; </w:t>
            </w:r>
            <w:r w:rsidR="3221CE07" w:rsidRPr="05A8CDA0">
              <w:rPr>
                <w:rFonts w:eastAsia="Roboto" w:cs="Roboto"/>
              </w:rPr>
              <w:t>verified</w:t>
            </w:r>
            <w:r w:rsidR="563EA5C8" w:rsidRPr="05A8CDA0">
              <w:rPr>
                <w:rFonts w:eastAsia="Roboto" w:cs="Roboto"/>
              </w:rPr>
              <w:t xml:space="preserve"> against grade descriptor</w:t>
            </w:r>
            <w:r w:rsidR="3221CE07" w:rsidRPr="05A8CDA0">
              <w:rPr>
                <w:rFonts w:eastAsia="Roboto" w:cs="Roboto"/>
              </w:rPr>
              <w:t xml:space="preserve"> by {</w:t>
            </w:r>
            <w:r w:rsidR="28013C55" w:rsidRPr="05A8CDA0">
              <w:rPr>
                <w:rFonts w:eastAsia="Roboto" w:cs="Roboto"/>
              </w:rPr>
              <w:t xml:space="preserve">Departmental </w:t>
            </w:r>
            <w:r w:rsidR="3221CE07" w:rsidRPr="05A8CDA0">
              <w:rPr>
                <w:rFonts w:eastAsia="Roboto" w:cs="Roboto"/>
              </w:rPr>
              <w:t>HR contact}:</w:t>
            </w:r>
          </w:p>
        </w:tc>
        <w:tc>
          <w:tcPr>
            <w:tcW w:w="6611" w:type="dxa"/>
          </w:tcPr>
          <w:p w14:paraId="5CECF361" w14:textId="77777777" w:rsidR="00340DF9" w:rsidRDefault="00340DF9" w:rsidP="05A8CDA0">
            <w:pPr>
              <w:spacing w:after="0"/>
              <w:rPr>
                <w:rFonts w:eastAsia="Roboto" w:cs="Roboto"/>
                <w:lang w:val="en-GB"/>
              </w:rPr>
            </w:pPr>
          </w:p>
        </w:tc>
      </w:tr>
    </w:tbl>
    <w:p w14:paraId="71237E53" w14:textId="77777777" w:rsidR="00340DF9" w:rsidRDefault="00340DF9" w:rsidP="05A8CDA0">
      <w:pPr>
        <w:spacing w:after="0"/>
        <w:rPr>
          <w:rFonts w:eastAsia="Roboto" w:cs="Roboto"/>
          <w:lang w:val="en-GB"/>
        </w:rPr>
      </w:pPr>
    </w:p>
    <w:p w14:paraId="4E589B14" w14:textId="77777777" w:rsidR="00340DF9" w:rsidRDefault="00340DF9" w:rsidP="05A8CDA0">
      <w:pPr>
        <w:spacing w:after="0"/>
        <w:rPr>
          <w:rFonts w:eastAsia="Roboto" w:cs="Roboto"/>
          <w:lang w:val="en-GB"/>
        </w:rPr>
      </w:pPr>
    </w:p>
    <w:p w14:paraId="5E3FD783" w14:textId="77777777" w:rsidR="00340DF9" w:rsidRDefault="00340DF9" w:rsidP="05A8CDA0">
      <w:pPr>
        <w:spacing w:after="0"/>
        <w:rPr>
          <w:rFonts w:eastAsia="Roboto" w:cs="Roboto"/>
          <w:lang w:val="en-GB"/>
        </w:rPr>
      </w:pPr>
    </w:p>
    <w:p w14:paraId="553FF206" w14:textId="77777777" w:rsidR="00340DF9" w:rsidRDefault="00340DF9" w:rsidP="00973885">
      <w:pPr>
        <w:spacing w:after="0"/>
        <w:rPr>
          <w:lang w:val="en-GB"/>
        </w:rPr>
      </w:pPr>
    </w:p>
    <w:p w14:paraId="308D23E6" w14:textId="77777777" w:rsidR="00340DF9" w:rsidRDefault="00340DF9" w:rsidP="00973885">
      <w:pPr>
        <w:spacing w:after="0"/>
        <w:rPr>
          <w:lang w:val="en-GB"/>
        </w:rPr>
      </w:pPr>
    </w:p>
    <w:p w14:paraId="6CDAC050" w14:textId="77777777" w:rsidR="00340DF9" w:rsidRDefault="00340DF9" w:rsidP="00973885">
      <w:pPr>
        <w:spacing w:after="0"/>
        <w:rPr>
          <w:lang w:val="en-GB"/>
        </w:rPr>
      </w:pPr>
    </w:p>
    <w:p w14:paraId="5F5F3547"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8"/>
      <w:footerReference w:type="default" r:id="rId9"/>
      <w:headerReference w:type="first" r:id="rId10"/>
      <w:footerReference w:type="first" r:id="rId11"/>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4B065" w14:textId="77777777" w:rsidR="0064246A" w:rsidRDefault="0064246A">
      <w:pPr>
        <w:spacing w:before="0" w:after="0"/>
      </w:pPr>
      <w:r>
        <w:separator/>
      </w:r>
    </w:p>
  </w:endnote>
  <w:endnote w:type="continuationSeparator" w:id="0">
    <w:p w14:paraId="7C74D519" w14:textId="77777777" w:rsidR="0064246A" w:rsidRDefault="006424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6481" id="_x0000_s1027"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PYAJb6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D049" w14:textId="77777777" w:rsidR="0064246A" w:rsidRDefault="0064246A">
      <w:pPr>
        <w:spacing w:before="0" w:after="0"/>
      </w:pPr>
      <w:r>
        <w:separator/>
      </w:r>
    </w:p>
  </w:footnote>
  <w:footnote w:type="continuationSeparator" w:id="0">
    <w:p w14:paraId="116396AB" w14:textId="77777777" w:rsidR="0064246A" w:rsidRDefault="006424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B67E5"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CED3" w14:textId="0AF165B4" w:rsidR="000C2633" w:rsidRDefault="000215B4">
    <w:pPr>
      <w:pStyle w:val="Header"/>
    </w:pPr>
    <w:r>
      <w:rPr>
        <w:noProof/>
      </w:rPr>
      <mc:AlternateContent>
        <mc:Choice Requires="wps">
          <w:drawing>
            <wp:anchor distT="0" distB="0" distL="114300" distR="114300" simplePos="0" relativeHeight="251663360" behindDoc="1" locked="1" layoutInCell="1" allowOverlap="1" wp14:anchorId="1E9E366C" wp14:editId="3B28B570">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A4048" id="Rectangle 10" o:spid="_x0000_s1026" style="position:absolute;margin-left:-48.5pt;margin-top:-56.35pt;width:546.8pt;height:7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Pr>
        <w:noProof/>
      </w:rPr>
      <w:drawing>
        <wp:anchor distT="0" distB="0" distL="114300" distR="114300" simplePos="0" relativeHeight="251661312"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60669E">
      <w:rPr>
        <w:noProof/>
        <w:lang w:val="en-GB" w:bidi="en-GB"/>
      </w:rPr>
      <w:drawing>
        <wp:inline distT="0" distB="0" distL="0" distR="0" wp14:anchorId="079A8629" wp14:editId="1FBF5A21">
          <wp:extent cx="48590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59020" cy="762000"/>
                  </a:xfrm>
                  <a:prstGeom prst="rect">
                    <a:avLst/>
                  </a:prstGeom>
                  <a:noFill/>
                </pic:spPr>
              </pic:pic>
            </a:graphicData>
          </a:graphic>
        </wp:inline>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A2B52"/>
    <w:multiLevelType w:val="hybridMultilevel"/>
    <w:tmpl w:val="51CEB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453692"/>
    <w:multiLevelType w:val="hybridMultilevel"/>
    <w:tmpl w:val="DE70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21D19"/>
    <w:multiLevelType w:val="hybridMultilevel"/>
    <w:tmpl w:val="EEC6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8F38AB"/>
    <w:multiLevelType w:val="hybridMultilevel"/>
    <w:tmpl w:val="7918F348"/>
    <w:lvl w:ilvl="0" w:tplc="FE56BB3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DB1FBF"/>
    <w:multiLevelType w:val="hybridMultilevel"/>
    <w:tmpl w:val="BD7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5114B"/>
    <w:multiLevelType w:val="hybridMultilevel"/>
    <w:tmpl w:val="3CBA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6106E"/>
    <w:multiLevelType w:val="hybridMultilevel"/>
    <w:tmpl w:val="14E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C7A38"/>
    <w:multiLevelType w:val="hybridMultilevel"/>
    <w:tmpl w:val="0E2A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140A0"/>
    <w:multiLevelType w:val="hybridMultilevel"/>
    <w:tmpl w:val="172E9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350FFC"/>
    <w:multiLevelType w:val="hybridMultilevel"/>
    <w:tmpl w:val="60BC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B4471"/>
    <w:multiLevelType w:val="hybridMultilevel"/>
    <w:tmpl w:val="F15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F1106F"/>
    <w:multiLevelType w:val="hybridMultilevel"/>
    <w:tmpl w:val="FC1675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7605691B"/>
    <w:multiLevelType w:val="hybridMultilevel"/>
    <w:tmpl w:val="F4B42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3"/>
  </w:num>
  <w:num w:numId="14">
    <w:abstractNumId w:val="24"/>
  </w:num>
  <w:num w:numId="15">
    <w:abstractNumId w:val="25"/>
  </w:num>
  <w:num w:numId="16">
    <w:abstractNumId w:val="26"/>
  </w:num>
  <w:num w:numId="17">
    <w:abstractNumId w:val="28"/>
  </w:num>
  <w:num w:numId="18">
    <w:abstractNumId w:val="20"/>
  </w:num>
  <w:num w:numId="19">
    <w:abstractNumId w:val="17"/>
  </w:num>
  <w:num w:numId="20">
    <w:abstractNumId w:val="15"/>
  </w:num>
  <w:num w:numId="21">
    <w:abstractNumId w:val="13"/>
  </w:num>
  <w:num w:numId="22">
    <w:abstractNumId w:val="27"/>
  </w:num>
  <w:num w:numId="23">
    <w:abstractNumId w:val="11"/>
  </w:num>
  <w:num w:numId="24">
    <w:abstractNumId w:val="19"/>
  </w:num>
  <w:num w:numId="25">
    <w:abstractNumId w:val="10"/>
  </w:num>
  <w:num w:numId="26">
    <w:abstractNumId w:val="16"/>
  </w:num>
  <w:num w:numId="27">
    <w:abstractNumId w:val="14"/>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12592"/>
    <w:rsid w:val="000215B4"/>
    <w:rsid w:val="00050CBA"/>
    <w:rsid w:val="000515D0"/>
    <w:rsid w:val="000C2633"/>
    <w:rsid w:val="00102571"/>
    <w:rsid w:val="00131BD3"/>
    <w:rsid w:val="00147050"/>
    <w:rsid w:val="0016368F"/>
    <w:rsid w:val="001A40E4"/>
    <w:rsid w:val="001B2073"/>
    <w:rsid w:val="001C09BA"/>
    <w:rsid w:val="001C424A"/>
    <w:rsid w:val="001C4A83"/>
    <w:rsid w:val="001E52CA"/>
    <w:rsid w:val="001E59CF"/>
    <w:rsid w:val="0021020E"/>
    <w:rsid w:val="002208C8"/>
    <w:rsid w:val="002537C2"/>
    <w:rsid w:val="00260DDD"/>
    <w:rsid w:val="00267F8C"/>
    <w:rsid w:val="00291ECF"/>
    <w:rsid w:val="002A1045"/>
    <w:rsid w:val="002A5B72"/>
    <w:rsid w:val="002B588E"/>
    <w:rsid w:val="002F1DBC"/>
    <w:rsid w:val="002F1DCF"/>
    <w:rsid w:val="002F6490"/>
    <w:rsid w:val="00307343"/>
    <w:rsid w:val="00316DBF"/>
    <w:rsid w:val="003241AA"/>
    <w:rsid w:val="00335C74"/>
    <w:rsid w:val="00340DF9"/>
    <w:rsid w:val="00342CDD"/>
    <w:rsid w:val="00363A6A"/>
    <w:rsid w:val="003651A3"/>
    <w:rsid w:val="00393E23"/>
    <w:rsid w:val="003A1EFF"/>
    <w:rsid w:val="003B30ED"/>
    <w:rsid w:val="003F5468"/>
    <w:rsid w:val="00411DF9"/>
    <w:rsid w:val="00430034"/>
    <w:rsid w:val="00475120"/>
    <w:rsid w:val="00497D1B"/>
    <w:rsid w:val="004A1643"/>
    <w:rsid w:val="004B11B6"/>
    <w:rsid w:val="004C4637"/>
    <w:rsid w:val="004E09CD"/>
    <w:rsid w:val="004E1A15"/>
    <w:rsid w:val="004F250C"/>
    <w:rsid w:val="00506C8A"/>
    <w:rsid w:val="0051341E"/>
    <w:rsid w:val="005141FD"/>
    <w:rsid w:val="00521A90"/>
    <w:rsid w:val="00522EB9"/>
    <w:rsid w:val="0054330D"/>
    <w:rsid w:val="00543392"/>
    <w:rsid w:val="005443BE"/>
    <w:rsid w:val="0056302B"/>
    <w:rsid w:val="00575F4C"/>
    <w:rsid w:val="005A75DE"/>
    <w:rsid w:val="005D26DA"/>
    <w:rsid w:val="005E3543"/>
    <w:rsid w:val="005E437E"/>
    <w:rsid w:val="0060669E"/>
    <w:rsid w:val="006228EE"/>
    <w:rsid w:val="00634CBF"/>
    <w:rsid w:val="00635407"/>
    <w:rsid w:val="0064246A"/>
    <w:rsid w:val="00657F42"/>
    <w:rsid w:val="0066002F"/>
    <w:rsid w:val="00673917"/>
    <w:rsid w:val="00683032"/>
    <w:rsid w:val="006A0C25"/>
    <w:rsid w:val="006B6431"/>
    <w:rsid w:val="006F4B5F"/>
    <w:rsid w:val="00707A10"/>
    <w:rsid w:val="00711167"/>
    <w:rsid w:val="0072361B"/>
    <w:rsid w:val="007350FB"/>
    <w:rsid w:val="00755396"/>
    <w:rsid w:val="00761239"/>
    <w:rsid w:val="0076591F"/>
    <w:rsid w:val="0077068F"/>
    <w:rsid w:val="00795023"/>
    <w:rsid w:val="007C3B49"/>
    <w:rsid w:val="007D476B"/>
    <w:rsid w:val="00802707"/>
    <w:rsid w:val="00813341"/>
    <w:rsid w:val="008156CB"/>
    <w:rsid w:val="008527F0"/>
    <w:rsid w:val="00852CB9"/>
    <w:rsid w:val="0085362B"/>
    <w:rsid w:val="0085444D"/>
    <w:rsid w:val="00861DF5"/>
    <w:rsid w:val="0087441B"/>
    <w:rsid w:val="008A6F05"/>
    <w:rsid w:val="008D5EDA"/>
    <w:rsid w:val="008D6FB2"/>
    <w:rsid w:val="008F2606"/>
    <w:rsid w:val="00932AD6"/>
    <w:rsid w:val="00940546"/>
    <w:rsid w:val="00950FDE"/>
    <w:rsid w:val="009541C6"/>
    <w:rsid w:val="009548E5"/>
    <w:rsid w:val="00973885"/>
    <w:rsid w:val="00983239"/>
    <w:rsid w:val="00991989"/>
    <w:rsid w:val="00994ED0"/>
    <w:rsid w:val="009A11E1"/>
    <w:rsid w:val="009A4BE7"/>
    <w:rsid w:val="009C7DE8"/>
    <w:rsid w:val="009D362F"/>
    <w:rsid w:val="009F696D"/>
    <w:rsid w:val="00A63436"/>
    <w:rsid w:val="00A670F2"/>
    <w:rsid w:val="00AB4A90"/>
    <w:rsid w:val="00AE6B5D"/>
    <w:rsid w:val="00AF3C02"/>
    <w:rsid w:val="00B01416"/>
    <w:rsid w:val="00B242F6"/>
    <w:rsid w:val="00B42047"/>
    <w:rsid w:val="00B47B3D"/>
    <w:rsid w:val="00B8392C"/>
    <w:rsid w:val="00B84988"/>
    <w:rsid w:val="00BC7D19"/>
    <w:rsid w:val="00BD0819"/>
    <w:rsid w:val="00C07439"/>
    <w:rsid w:val="00C26D0F"/>
    <w:rsid w:val="00C5493D"/>
    <w:rsid w:val="00C55736"/>
    <w:rsid w:val="00C6488A"/>
    <w:rsid w:val="00C66298"/>
    <w:rsid w:val="00C70932"/>
    <w:rsid w:val="00C72B1B"/>
    <w:rsid w:val="00C754F5"/>
    <w:rsid w:val="00C97885"/>
    <w:rsid w:val="00CA1C12"/>
    <w:rsid w:val="00CA7DE2"/>
    <w:rsid w:val="00D06EE6"/>
    <w:rsid w:val="00D56A00"/>
    <w:rsid w:val="00D7348B"/>
    <w:rsid w:val="00DA2EA0"/>
    <w:rsid w:val="00DB5E23"/>
    <w:rsid w:val="00DC02A3"/>
    <w:rsid w:val="00DC4075"/>
    <w:rsid w:val="00E00E9F"/>
    <w:rsid w:val="00E35F96"/>
    <w:rsid w:val="00E413E2"/>
    <w:rsid w:val="00E4297D"/>
    <w:rsid w:val="00E553AA"/>
    <w:rsid w:val="00EA0EB4"/>
    <w:rsid w:val="00EB0DD1"/>
    <w:rsid w:val="00F13C16"/>
    <w:rsid w:val="00F216DC"/>
    <w:rsid w:val="00F23889"/>
    <w:rsid w:val="00F37398"/>
    <w:rsid w:val="00F42096"/>
    <w:rsid w:val="00F5388D"/>
    <w:rsid w:val="00F56D44"/>
    <w:rsid w:val="00F73A09"/>
    <w:rsid w:val="00F81751"/>
    <w:rsid w:val="00FB0614"/>
    <w:rsid w:val="00FC53EB"/>
    <w:rsid w:val="00FF09F3"/>
    <w:rsid w:val="02CB210B"/>
    <w:rsid w:val="0490383F"/>
    <w:rsid w:val="04F696A7"/>
    <w:rsid w:val="05A8CDA0"/>
    <w:rsid w:val="072D6EEE"/>
    <w:rsid w:val="079D550D"/>
    <w:rsid w:val="14B14F13"/>
    <w:rsid w:val="163E6277"/>
    <w:rsid w:val="18785366"/>
    <w:rsid w:val="1D39879F"/>
    <w:rsid w:val="2262DD35"/>
    <w:rsid w:val="25F3B13D"/>
    <w:rsid w:val="26958A34"/>
    <w:rsid w:val="28013C55"/>
    <w:rsid w:val="288B3E63"/>
    <w:rsid w:val="2E4590DA"/>
    <w:rsid w:val="3221CE07"/>
    <w:rsid w:val="33FC75D3"/>
    <w:rsid w:val="368462B2"/>
    <w:rsid w:val="3F2F01A9"/>
    <w:rsid w:val="43A440D5"/>
    <w:rsid w:val="441CB352"/>
    <w:rsid w:val="449A70B1"/>
    <w:rsid w:val="465DF778"/>
    <w:rsid w:val="46BB263A"/>
    <w:rsid w:val="4EB7EE52"/>
    <w:rsid w:val="50C627C6"/>
    <w:rsid w:val="53772B83"/>
    <w:rsid w:val="552238F3"/>
    <w:rsid w:val="563EA5C8"/>
    <w:rsid w:val="58ADFEFB"/>
    <w:rsid w:val="5AB47153"/>
    <w:rsid w:val="5B4A66CB"/>
    <w:rsid w:val="5D4C2313"/>
    <w:rsid w:val="6AF253C6"/>
    <w:rsid w:val="6E76FEC9"/>
    <w:rsid w:val="76C59053"/>
    <w:rsid w:val="76FD63E6"/>
    <w:rsid w:val="79F03BB3"/>
    <w:rsid w:val="7A97176C"/>
    <w:rsid w:val="7ACAE1B2"/>
    <w:rsid w:val="7EC27437"/>
    <w:rsid w:val="7F31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512F4"/>
  <w15:chartTrackingRefBased/>
  <w15:docId w15:val="{F747D510-93CE-406E-AFC6-936ECC96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NormalWeb">
    <w:name w:val="Normal (Web)"/>
    <w:basedOn w:val="Normal"/>
    <w:uiPriority w:val="99"/>
    <w:semiHidden/>
    <w:unhideWhenUsed/>
    <w:rsid w:val="007D476B"/>
    <w:pPr>
      <w:spacing w:before="100" w:beforeAutospacing="1" w:after="100" w:afterAutospacing="1"/>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C6488A"/>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C6488A"/>
    <w:rPr>
      <w:rFonts w:ascii="Roboto" w:eastAsiaTheme="minorHAnsi" w:hAnsi="Roboto"/>
      <w:b/>
      <w:bCs/>
      <w:lang w:eastAsia="en-US"/>
    </w:rPr>
  </w:style>
  <w:style w:type="paragraph" w:customStyle="1" w:styleId="BodyText1">
    <w:name w:val="Body Text1"/>
    <w:basedOn w:val="Normal"/>
    <w:rsid w:val="00AB4A90"/>
    <w:pPr>
      <w:tabs>
        <w:tab w:val="left" w:pos="576"/>
        <w:tab w:val="left" w:pos="1152"/>
        <w:tab w:val="left" w:pos="1728"/>
        <w:tab w:val="left" w:pos="2552"/>
        <w:tab w:val="left" w:pos="5760"/>
      </w:tabs>
      <w:suppressAutoHyphens/>
      <w:spacing w:before="100" w:after="0" w:line="240" w:lineRule="atLeast"/>
      <w:jc w:val="both"/>
    </w:pPr>
    <w:rPr>
      <w:rFonts w:ascii="Arial" w:eastAsia="Times New Roman" w:hAnsi="Arial" w:cs="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9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852</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Aga Bogucka</cp:lastModifiedBy>
  <cp:revision>3</cp:revision>
  <cp:lastPrinted>2025-01-15T10:36:00Z</cp:lastPrinted>
  <dcterms:created xsi:type="dcterms:W3CDTF">2025-09-29T13:43:00Z</dcterms:created>
  <dcterms:modified xsi:type="dcterms:W3CDTF">2025-10-31T13:55:00Z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