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1E869531">
        <w:tc>
          <w:tcPr>
            <w:tcW w:w="2155" w:type="dxa"/>
            <w:shd w:val="clear" w:color="auto" w:fill="F2F2F2" w:themeFill="background1" w:themeFillShade="F2"/>
          </w:tcPr>
          <w:p w14:paraId="3A81370A" w14:textId="24F6D611" w:rsidR="0056302B" w:rsidRPr="00B242F6" w:rsidRDefault="0056302B" w:rsidP="1E869531">
            <w:pPr>
              <w:pStyle w:val="Heading2"/>
              <w:rPr>
                <w:rFonts w:eastAsia="Roboto" w:cs="Roboto"/>
                <w:lang w:val="en-GB"/>
              </w:rPr>
            </w:pPr>
            <w:r w:rsidRPr="1E869531">
              <w:rPr>
                <w:rFonts w:eastAsia="Roboto" w:cs="Roboto"/>
              </w:rPr>
              <w:t>Role</w:t>
            </w:r>
          </w:p>
        </w:tc>
        <w:tc>
          <w:tcPr>
            <w:tcW w:w="6885" w:type="dxa"/>
            <w:gridSpan w:val="3"/>
          </w:tcPr>
          <w:p w14:paraId="4B09237A" w14:textId="1A9C2E36" w:rsidR="0056302B" w:rsidRPr="0056302B" w:rsidRDefault="005F68BD" w:rsidP="1E869531">
            <w:pPr>
              <w:rPr>
                <w:rFonts w:eastAsia="Roboto" w:cs="Roboto"/>
                <w:lang w:val="en-GB"/>
              </w:rPr>
            </w:pPr>
            <w:r w:rsidRPr="1E869531">
              <w:rPr>
                <w:rFonts w:eastAsia="Roboto" w:cs="Roboto"/>
                <w:lang w:val="en-GB"/>
              </w:rPr>
              <w:t>HR ASSISTANT</w:t>
            </w:r>
            <w:r w:rsidR="00B8182C">
              <w:rPr>
                <w:rFonts w:eastAsia="Roboto" w:cs="Roboto"/>
                <w:lang w:val="en-GB"/>
              </w:rPr>
              <w:t>/HR COORDINATOR</w:t>
            </w:r>
          </w:p>
        </w:tc>
      </w:tr>
      <w:tr w:rsidR="0056302B" w:rsidRPr="00B242F6" w14:paraId="4CBA0403" w14:textId="31376B48" w:rsidTr="1E869531">
        <w:tc>
          <w:tcPr>
            <w:tcW w:w="2155" w:type="dxa"/>
            <w:tcBorders>
              <w:bottom w:val="single" w:sz="4" w:space="0" w:color="auto"/>
            </w:tcBorders>
            <w:shd w:val="clear" w:color="auto" w:fill="F2F2F2" w:themeFill="background1" w:themeFillShade="F2"/>
          </w:tcPr>
          <w:p w14:paraId="5D51AA75" w14:textId="428CCF73" w:rsidR="0056302B" w:rsidRPr="00B242F6" w:rsidRDefault="0056302B" w:rsidP="1E869531">
            <w:pPr>
              <w:pStyle w:val="Heading2"/>
              <w:rPr>
                <w:rFonts w:eastAsia="Roboto" w:cs="Roboto"/>
                <w:lang w:val="en-GB"/>
              </w:rPr>
            </w:pPr>
            <w:r w:rsidRPr="1E869531">
              <w:rPr>
                <w:rFonts w:eastAsia="Roboto" w:cs="Roboto"/>
              </w:rPr>
              <w:t>Standardis</w:t>
            </w:r>
            <w:r w:rsidR="00BE24CC">
              <w:rPr>
                <w:rFonts w:eastAsia="Roboto" w:cs="Roboto"/>
              </w:rPr>
              <w:t>ed</w:t>
            </w:r>
            <w:r w:rsidRPr="1E869531">
              <w:rPr>
                <w:rFonts w:eastAsia="Roboto" w:cs="Roboto"/>
                <w:lang w:val="en-GB"/>
              </w:rPr>
              <w:t xml:space="preserve"> </w:t>
            </w:r>
            <w:r w:rsidR="00BE24CC">
              <w:rPr>
                <w:rFonts w:eastAsia="Roboto" w:cs="Roboto"/>
                <w:lang w:val="en-GB"/>
              </w:rPr>
              <w:t>j</w:t>
            </w:r>
            <w:r w:rsidRPr="1E869531">
              <w:rPr>
                <w:rFonts w:eastAsia="Roboto" w:cs="Roboto"/>
                <w:lang w:val="en-GB"/>
              </w:rPr>
              <w:t>ob description code</w:t>
            </w:r>
          </w:p>
        </w:tc>
        <w:tc>
          <w:tcPr>
            <w:tcW w:w="4590" w:type="dxa"/>
            <w:tcBorders>
              <w:bottom w:val="single" w:sz="4" w:space="0" w:color="auto"/>
            </w:tcBorders>
          </w:tcPr>
          <w:p w14:paraId="601EB54F" w14:textId="4F6B0305" w:rsidR="0056302B" w:rsidRPr="0056302B" w:rsidRDefault="00BE24CC" w:rsidP="1E869531">
            <w:pPr>
              <w:rPr>
                <w:rFonts w:eastAsia="Roboto" w:cs="Roboto"/>
                <w:lang w:val="en-GB"/>
              </w:rPr>
            </w:pPr>
            <w:r>
              <w:rPr>
                <w:rFonts w:eastAsia="Roboto" w:cs="Roboto"/>
                <w:lang w:val="en-GB"/>
              </w:rPr>
              <w:t>GENHR-01</w:t>
            </w:r>
          </w:p>
        </w:tc>
        <w:tc>
          <w:tcPr>
            <w:tcW w:w="1147" w:type="dxa"/>
            <w:tcBorders>
              <w:bottom w:val="single" w:sz="4" w:space="0" w:color="auto"/>
            </w:tcBorders>
          </w:tcPr>
          <w:p w14:paraId="151E76A3" w14:textId="26179030" w:rsidR="0056302B" w:rsidRPr="0056302B" w:rsidRDefault="0056302B" w:rsidP="1E869531">
            <w:pPr>
              <w:pStyle w:val="Heading2"/>
              <w:rPr>
                <w:rFonts w:eastAsia="Roboto" w:cs="Roboto"/>
                <w:lang w:val="en-GB"/>
              </w:rPr>
            </w:pPr>
            <w:r w:rsidRPr="1E869531">
              <w:rPr>
                <w:rFonts w:eastAsia="Roboto" w:cs="Roboto"/>
              </w:rPr>
              <w:t>Grade</w:t>
            </w:r>
          </w:p>
        </w:tc>
        <w:tc>
          <w:tcPr>
            <w:tcW w:w="1148" w:type="dxa"/>
            <w:tcBorders>
              <w:bottom w:val="single" w:sz="4" w:space="0" w:color="auto"/>
            </w:tcBorders>
          </w:tcPr>
          <w:p w14:paraId="361B7E33" w14:textId="77C581DD" w:rsidR="0056302B" w:rsidRPr="00B242F6" w:rsidRDefault="004405F2" w:rsidP="1E869531">
            <w:pPr>
              <w:rPr>
                <w:rFonts w:eastAsia="Roboto" w:cs="Roboto"/>
                <w:lang w:val="en-GB"/>
              </w:rPr>
            </w:pPr>
            <w:r w:rsidRPr="1E869531">
              <w:rPr>
                <w:rFonts w:eastAsia="Roboto" w:cs="Roboto"/>
                <w:lang w:val="en-GB"/>
              </w:rPr>
              <w:t>4</w:t>
            </w:r>
          </w:p>
        </w:tc>
      </w:tr>
      <w:tr w:rsidR="0056302B" w:rsidRPr="00B242F6" w14:paraId="1E442919" w14:textId="77777777" w:rsidTr="1E869531">
        <w:tc>
          <w:tcPr>
            <w:tcW w:w="9040" w:type="dxa"/>
            <w:gridSpan w:val="4"/>
            <w:shd w:val="clear" w:color="auto" w:fill="BFBFBF" w:themeFill="background1" w:themeFillShade="BF"/>
          </w:tcPr>
          <w:p w14:paraId="36E22F7A" w14:textId="1A649C3A" w:rsidR="0056302B" w:rsidRPr="0056302B" w:rsidRDefault="0056302B" w:rsidP="1E869531">
            <w:pPr>
              <w:pStyle w:val="Heading2"/>
              <w:rPr>
                <w:rFonts w:eastAsia="Roboto" w:cs="Roboto"/>
                <w:lang w:val="en-GB"/>
              </w:rPr>
            </w:pPr>
            <w:r w:rsidRPr="1E869531">
              <w:rPr>
                <w:rFonts w:eastAsia="Roboto" w:cs="Roboto"/>
                <w:lang w:val="en-GB"/>
              </w:rPr>
              <w:t xml:space="preserve">Role </w:t>
            </w:r>
            <w:r w:rsidRPr="1E869531">
              <w:rPr>
                <w:rFonts w:eastAsia="Roboto" w:cs="Roboto"/>
              </w:rPr>
              <w:t>Purpose</w:t>
            </w:r>
          </w:p>
        </w:tc>
      </w:tr>
      <w:tr w:rsidR="0056302B" w:rsidRPr="00B242F6" w14:paraId="7C193405" w14:textId="77777777" w:rsidTr="1E869531">
        <w:tc>
          <w:tcPr>
            <w:tcW w:w="9040" w:type="dxa"/>
            <w:gridSpan w:val="4"/>
            <w:tcBorders>
              <w:bottom w:val="single" w:sz="4" w:space="0" w:color="auto"/>
            </w:tcBorders>
            <w:shd w:val="clear" w:color="auto" w:fill="F2F2F2" w:themeFill="background1" w:themeFillShade="F2"/>
          </w:tcPr>
          <w:p w14:paraId="2DDFC1C3" w14:textId="4425EEFC" w:rsidR="0056302B" w:rsidRPr="0056302B" w:rsidRDefault="00705521" w:rsidP="1E869531">
            <w:pPr>
              <w:rPr>
                <w:rFonts w:eastAsia="Roboto" w:cs="Roboto"/>
                <w:lang w:val="en-GB"/>
              </w:rPr>
            </w:pPr>
            <w:r w:rsidRPr="00705521">
              <w:rPr>
                <w:rFonts w:cstheme="majorHAnsi"/>
                <w:szCs w:val="16"/>
              </w:rPr>
              <w:t>The purpose of this role is to provide efficient and accurate HR support across the employee lifecycle. The postholder acts as a first point of contact for routine HR queries, applies policies and procedures consistently, and supports the delivery of HR services through effective administration of recruitment, payroll changes and employee records. The role ensures compliance with legislation and University standards while contributing to operational efficiency and a positive employee experience.</w:t>
            </w:r>
          </w:p>
        </w:tc>
      </w:tr>
      <w:tr w:rsidR="0056302B" w:rsidRPr="00B242F6" w14:paraId="2B66738E" w14:textId="77777777" w:rsidTr="1E869531">
        <w:tc>
          <w:tcPr>
            <w:tcW w:w="9040" w:type="dxa"/>
            <w:gridSpan w:val="4"/>
            <w:shd w:val="clear" w:color="auto" w:fill="BFBFBF" w:themeFill="background1" w:themeFillShade="BF"/>
          </w:tcPr>
          <w:p w14:paraId="3046E907" w14:textId="1AC00360" w:rsidR="0056302B" w:rsidRPr="00B242F6" w:rsidRDefault="0056302B" w:rsidP="1E869531">
            <w:pPr>
              <w:pStyle w:val="Heading2"/>
              <w:rPr>
                <w:rFonts w:eastAsia="Roboto" w:cs="Roboto"/>
                <w:lang w:val="en-GB"/>
              </w:rPr>
            </w:pPr>
            <w:r w:rsidRPr="1E869531">
              <w:rPr>
                <w:rFonts w:eastAsia="Roboto" w:cs="Roboto"/>
              </w:rPr>
              <w:t>Grade</w:t>
            </w:r>
            <w:r w:rsidRPr="1E869531">
              <w:rPr>
                <w:rFonts w:eastAsia="Roboto" w:cs="Roboto"/>
                <w:lang w:val="en-GB"/>
              </w:rPr>
              <w:t xml:space="preserve"> Descriptors</w:t>
            </w:r>
          </w:p>
        </w:tc>
      </w:tr>
      <w:tr w:rsidR="0056302B" w:rsidRPr="00B242F6" w14:paraId="093BDA7D" w14:textId="77777777" w:rsidTr="1E869531">
        <w:tc>
          <w:tcPr>
            <w:tcW w:w="9040" w:type="dxa"/>
            <w:gridSpan w:val="4"/>
            <w:shd w:val="clear" w:color="auto" w:fill="F2F2F2" w:themeFill="background1" w:themeFillShade="F2"/>
          </w:tcPr>
          <w:p w14:paraId="6295005D" w14:textId="3565E69F" w:rsidR="0056302B" w:rsidRPr="0056302B" w:rsidRDefault="0056302B" w:rsidP="1E869531">
            <w:pPr>
              <w:rPr>
                <w:rFonts w:eastAsia="Roboto" w:cs="Roboto"/>
                <w:lang w:val="en-GB"/>
              </w:rPr>
            </w:pPr>
            <w:r w:rsidRPr="1E869531">
              <w:rPr>
                <w:rFonts w:eastAsia="Roboto" w:cs="Roboto"/>
              </w:rPr>
              <w:t xml:space="preserve">[high level core purpose commensurate with grade descriptor] </w:t>
            </w:r>
            <w:r w:rsidRPr="1E869531">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5F68BD" w:rsidRPr="00B242F6" w14:paraId="4ECFA959" w14:textId="77777777" w:rsidTr="1E869531">
        <w:trPr>
          <w:trHeight w:val="35"/>
        </w:trPr>
        <w:tc>
          <w:tcPr>
            <w:tcW w:w="9040" w:type="dxa"/>
            <w:shd w:val="clear" w:color="auto" w:fill="F2F2F2" w:themeFill="background1" w:themeFillShade="F2"/>
          </w:tcPr>
          <w:p w14:paraId="33E40CE6" w14:textId="0BB56914" w:rsidR="005F68BD" w:rsidRPr="00BE24CC" w:rsidRDefault="005F68BD" w:rsidP="00BE24CC">
            <w:pPr>
              <w:pStyle w:val="ListParagraph"/>
              <w:numPr>
                <w:ilvl w:val="0"/>
                <w:numId w:val="22"/>
              </w:numPr>
              <w:spacing w:before="0" w:after="0"/>
              <w:rPr>
                <w:rFonts w:eastAsia="Roboto" w:cs="Roboto"/>
                <w:color w:val="0070C0"/>
                <w:lang w:val="en-GB" w:eastAsia="en-US"/>
              </w:rPr>
            </w:pPr>
            <w:r w:rsidRPr="00BE24CC">
              <w:rPr>
                <w:rFonts w:eastAsia="Roboto" w:cs="Roboto"/>
                <w:color w:val="0070C0"/>
                <w:lang w:val="en-GB" w:eastAsia="en-US"/>
              </w:rPr>
              <w:t>Regularly works within routine HR processes and procedures and exercises judgment in interpreting procedures to resolve issues effectively.</w:t>
            </w:r>
          </w:p>
        </w:tc>
      </w:tr>
      <w:tr w:rsidR="005F68BD" w:rsidRPr="00B242F6" w14:paraId="0ABD7686" w14:textId="77777777" w:rsidTr="1E869531">
        <w:trPr>
          <w:trHeight w:val="30"/>
        </w:trPr>
        <w:tc>
          <w:tcPr>
            <w:tcW w:w="9040" w:type="dxa"/>
            <w:shd w:val="clear" w:color="auto" w:fill="F2F2F2" w:themeFill="background1" w:themeFillShade="F2"/>
          </w:tcPr>
          <w:p w14:paraId="0DBC455B" w14:textId="498CDCFC" w:rsidR="005F68BD" w:rsidRPr="00BE24CC" w:rsidRDefault="005F68BD" w:rsidP="00BE24CC">
            <w:pPr>
              <w:pStyle w:val="ListParagraph"/>
              <w:numPr>
                <w:ilvl w:val="0"/>
                <w:numId w:val="22"/>
              </w:numPr>
              <w:spacing w:before="0" w:after="0"/>
              <w:rPr>
                <w:rFonts w:eastAsia="Roboto" w:cs="Roboto"/>
                <w:color w:val="0070C0"/>
                <w:lang w:val="en-GB" w:eastAsia="en-US"/>
              </w:rPr>
            </w:pPr>
            <w:r w:rsidRPr="00BE24CC">
              <w:rPr>
                <w:rFonts w:eastAsia="Roboto" w:cs="Roboto"/>
                <w:color w:val="0070C0"/>
                <w:lang w:val="en-GB" w:eastAsia="en-US"/>
              </w:rPr>
              <w:t xml:space="preserve">Applies a working knowledge of HR processes and procedures across the employee lifecycle, and shares information with others as appropriate.  </w:t>
            </w:r>
          </w:p>
        </w:tc>
      </w:tr>
      <w:tr w:rsidR="005F68BD" w:rsidRPr="00B242F6" w14:paraId="2D34B693" w14:textId="77777777" w:rsidTr="1E869531">
        <w:trPr>
          <w:trHeight w:val="30"/>
        </w:trPr>
        <w:tc>
          <w:tcPr>
            <w:tcW w:w="9040" w:type="dxa"/>
            <w:shd w:val="clear" w:color="auto" w:fill="F2F2F2" w:themeFill="background1" w:themeFillShade="F2"/>
          </w:tcPr>
          <w:p w14:paraId="2178AA94" w14:textId="3C069CA5" w:rsidR="005F68BD" w:rsidRPr="00BE24CC" w:rsidRDefault="005F68BD" w:rsidP="00BE24CC">
            <w:pPr>
              <w:pStyle w:val="ListParagraph"/>
              <w:numPr>
                <w:ilvl w:val="0"/>
                <w:numId w:val="22"/>
              </w:numPr>
              <w:spacing w:before="0" w:after="0"/>
              <w:rPr>
                <w:rFonts w:eastAsia="Roboto" w:cs="Roboto"/>
                <w:color w:val="0070C0"/>
                <w:lang w:val="en-GB" w:eastAsia="en-US"/>
              </w:rPr>
            </w:pPr>
            <w:r w:rsidRPr="00BE24CC">
              <w:rPr>
                <w:rFonts w:eastAsia="Roboto" w:cs="Roboto"/>
                <w:color w:val="0070C0"/>
                <w:lang w:val="en-GB" w:eastAsia="en-US"/>
              </w:rPr>
              <w:t>Drafts clear responses to HR queries and efficiently manipulates routine HR reports for analysis, contributing to informed decision-making within the department.</w:t>
            </w:r>
          </w:p>
        </w:tc>
      </w:tr>
      <w:tr w:rsidR="005F68BD" w:rsidRPr="00B242F6" w14:paraId="0B9472EE" w14:textId="77777777" w:rsidTr="1E869531">
        <w:trPr>
          <w:trHeight w:val="30"/>
        </w:trPr>
        <w:tc>
          <w:tcPr>
            <w:tcW w:w="9040" w:type="dxa"/>
            <w:shd w:val="clear" w:color="auto" w:fill="F2F2F2" w:themeFill="background1" w:themeFillShade="F2"/>
          </w:tcPr>
          <w:p w14:paraId="384D6124" w14:textId="64B42B66" w:rsidR="005F68BD" w:rsidRPr="00BE24CC" w:rsidRDefault="005F68BD" w:rsidP="00BE24CC">
            <w:pPr>
              <w:pStyle w:val="ListParagraph"/>
              <w:numPr>
                <w:ilvl w:val="0"/>
                <w:numId w:val="22"/>
              </w:numPr>
              <w:spacing w:before="0" w:after="0"/>
              <w:rPr>
                <w:rFonts w:eastAsia="Roboto" w:cs="Roboto"/>
                <w:color w:val="0070C0"/>
                <w:lang w:val="en-GB" w:eastAsia="en-US"/>
              </w:rPr>
            </w:pPr>
            <w:r w:rsidRPr="00BE24CC">
              <w:rPr>
                <w:rFonts w:eastAsia="Roboto" w:cs="Roboto"/>
                <w:color w:val="0070C0"/>
                <w:lang w:val="en-GB" w:eastAsia="en-US"/>
              </w:rPr>
              <w:t>Takes ownership of prioritising own tasks, such as completion of monthly payroll changes, facilitating smooth workflow and operational efficiency.</w:t>
            </w:r>
          </w:p>
        </w:tc>
      </w:tr>
      <w:tr w:rsidR="005F68BD" w:rsidRPr="00B242F6" w14:paraId="2BCEA6DC" w14:textId="77777777" w:rsidTr="1E869531">
        <w:trPr>
          <w:trHeight w:val="30"/>
        </w:trPr>
        <w:tc>
          <w:tcPr>
            <w:tcW w:w="9040" w:type="dxa"/>
            <w:shd w:val="clear" w:color="auto" w:fill="F2F2F2" w:themeFill="background1" w:themeFillShade="F2"/>
          </w:tcPr>
          <w:p w14:paraId="6739B481" w14:textId="5DA49DFF" w:rsidR="005F68BD" w:rsidRPr="00BE24CC" w:rsidRDefault="005F68BD" w:rsidP="00BE24CC">
            <w:pPr>
              <w:pStyle w:val="ListParagraph"/>
              <w:numPr>
                <w:ilvl w:val="0"/>
                <w:numId w:val="22"/>
              </w:numPr>
              <w:spacing w:before="0" w:after="0"/>
              <w:rPr>
                <w:rFonts w:eastAsia="Roboto" w:cs="Roboto"/>
                <w:color w:val="0070C0"/>
                <w:lang w:val="en-GB" w:eastAsia="en-US"/>
              </w:rPr>
            </w:pPr>
            <w:r w:rsidRPr="00BE24CC">
              <w:rPr>
                <w:rFonts w:eastAsia="Roboto" w:cs="Roboto"/>
                <w:color w:val="0070C0"/>
                <w:lang w:val="en-GB" w:eastAsia="en-US"/>
              </w:rPr>
              <w:t>Requires knowledge of appropriate professional practice (</w:t>
            </w:r>
            <w:r w:rsidR="00667EEB" w:rsidRPr="00BE24CC">
              <w:rPr>
                <w:rFonts w:eastAsia="Roboto" w:cs="Roboto"/>
                <w:color w:val="0070C0"/>
                <w:lang w:val="en-GB" w:eastAsia="en-US"/>
              </w:rPr>
              <w:t>e.g.,</w:t>
            </w:r>
            <w:r w:rsidRPr="00BE24CC">
              <w:rPr>
                <w:rFonts w:eastAsia="Roboto" w:cs="Roboto"/>
                <w:color w:val="0070C0"/>
                <w:lang w:val="en-GB" w:eastAsia="en-US"/>
              </w:rPr>
              <w:t xml:space="preserve"> legislation, policies, standards and procedures) relevant to the HR Assistant role.</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1E869531">
        <w:trPr>
          <w:trHeight w:val="86"/>
        </w:trPr>
        <w:tc>
          <w:tcPr>
            <w:tcW w:w="9040" w:type="dxa"/>
            <w:shd w:val="clear" w:color="auto" w:fill="D9D9D9" w:themeFill="background1" w:themeFillShade="D9"/>
          </w:tcPr>
          <w:p w14:paraId="77D7133A" w14:textId="3D6B0623" w:rsidR="00973885" w:rsidRPr="002F1DCF" w:rsidRDefault="002F1DCF" w:rsidP="1E869531">
            <w:pPr>
              <w:rPr>
                <w:rFonts w:eastAsia="Roboto" w:cs="Roboto"/>
                <w:b/>
                <w:bCs/>
              </w:rPr>
            </w:pPr>
            <w:r w:rsidRPr="1E869531">
              <w:rPr>
                <w:rFonts w:eastAsia="Roboto" w:cs="Roboto"/>
                <w:b/>
                <w:bCs/>
              </w:rPr>
              <w:t xml:space="preserve">CORE RESPONSIBILITIES [high level work which applies to multiple employees] </w:t>
            </w:r>
          </w:p>
        </w:tc>
      </w:tr>
      <w:tr w:rsidR="002F1DCF" w:rsidRPr="00B242F6" w14:paraId="500AF51E" w14:textId="77777777" w:rsidTr="1E869531">
        <w:trPr>
          <w:trHeight w:val="85"/>
        </w:trPr>
        <w:tc>
          <w:tcPr>
            <w:tcW w:w="9040" w:type="dxa"/>
            <w:shd w:val="clear" w:color="auto" w:fill="D9D9D9" w:themeFill="background1" w:themeFillShade="D9"/>
          </w:tcPr>
          <w:p w14:paraId="599E78A9" w14:textId="77777777" w:rsidR="00E413E2" w:rsidRDefault="002F1DCF" w:rsidP="1E869531">
            <w:pPr>
              <w:rPr>
                <w:rFonts w:eastAsia="Roboto" w:cs="Roboto"/>
                <w:highlight w:val="yellow"/>
              </w:rPr>
            </w:pPr>
            <w:r w:rsidRPr="1E869531">
              <w:rPr>
                <w:rFonts w:eastAsia="Roboto" w:cs="Roboto"/>
                <w:highlight w:val="yellow"/>
              </w:rPr>
              <w:t>guidance on what can be changed</w:t>
            </w:r>
            <w:r w:rsidR="00E413E2" w:rsidRPr="1E869531">
              <w:rPr>
                <w:rFonts w:eastAsia="Roboto" w:cs="Roboto"/>
                <w:highlight w:val="yellow"/>
              </w:rPr>
              <w:t xml:space="preserve"> can be found in the Toolkit for Managers &amp; HR</w:t>
            </w:r>
          </w:p>
          <w:p w14:paraId="23F38390" w14:textId="40456577" w:rsidR="002F1DCF" w:rsidRPr="005D4D80" w:rsidRDefault="00E413E2" w:rsidP="1E869531">
            <w:pPr>
              <w:rPr>
                <w:rFonts w:eastAsia="Roboto" w:cs="Roboto"/>
                <w:b/>
                <w:bCs/>
              </w:rPr>
            </w:pPr>
            <w:r w:rsidRPr="1E869531">
              <w:rPr>
                <w:rFonts w:eastAsia="Roboto" w:cs="Roboto"/>
                <w:highlight w:val="yellow"/>
              </w:rPr>
              <w:t xml:space="preserve">Changes to core responsibilities must be </w:t>
            </w:r>
            <w:r w:rsidR="002F1DCF" w:rsidRPr="1E869531">
              <w:rPr>
                <w:rFonts w:eastAsia="Roboto" w:cs="Roboto"/>
                <w:highlight w:val="yellow"/>
              </w:rPr>
              <w:t>checked</w:t>
            </w:r>
            <w:r w:rsidRPr="1E869531">
              <w:rPr>
                <w:rFonts w:eastAsia="Roboto" w:cs="Roboto"/>
                <w:highlight w:val="yellow"/>
              </w:rPr>
              <w:t xml:space="preserve"> and verified</w:t>
            </w:r>
            <w:r w:rsidR="002F1DCF" w:rsidRPr="1E869531">
              <w:rPr>
                <w:rFonts w:eastAsia="Roboto" w:cs="Roboto"/>
                <w:highlight w:val="yellow"/>
              </w:rPr>
              <w:t xml:space="preserve"> at local</w:t>
            </w:r>
            <w:r w:rsidRPr="1E869531">
              <w:rPr>
                <w:rFonts w:eastAsia="Roboto" w:cs="Roboto"/>
                <w:highlight w:val="yellow"/>
              </w:rPr>
              <w:t xml:space="preserve"> HR</w:t>
            </w:r>
            <w:r w:rsidR="002F1DCF" w:rsidRPr="1E869531">
              <w:rPr>
                <w:rFonts w:eastAsia="Roboto" w:cs="Roboto"/>
                <w:highlight w:val="yellow"/>
              </w:rPr>
              <w:t xml:space="preserve"> level to ensure edits are appropriate </w:t>
            </w:r>
            <w:r w:rsidRPr="1E869531">
              <w:rPr>
                <w:rFonts w:eastAsia="Roboto" w:cs="Roboto"/>
                <w:highlight w:val="yellow"/>
              </w:rPr>
              <w:t>and remain</w:t>
            </w:r>
            <w:r w:rsidR="002F1DCF" w:rsidRPr="1E869531">
              <w:rPr>
                <w:rFonts w:eastAsia="Roboto" w:cs="Roboto"/>
                <w:highlight w:val="yellow"/>
              </w:rPr>
              <w:t xml:space="preserve"> within grade </w:t>
            </w:r>
            <w:r w:rsidRPr="1E869531">
              <w:rPr>
                <w:rFonts w:eastAsia="Roboto" w:cs="Roboto"/>
                <w:highlight w:val="yellow"/>
              </w:rPr>
              <w:t>descriptor boundaries described above</w:t>
            </w:r>
          </w:p>
        </w:tc>
      </w:tr>
      <w:tr w:rsidR="005F68BD" w:rsidRPr="00B242F6" w14:paraId="12AE803F"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736E40F8" w:rsidR="005F68BD" w:rsidRPr="005F68BD" w:rsidRDefault="0055692A" w:rsidP="1E869531">
            <w:pPr>
              <w:rPr>
                <w:rFonts w:eastAsia="Roboto" w:cs="Roboto"/>
              </w:rPr>
            </w:pPr>
            <w:r w:rsidRPr="0055692A">
              <w:rPr>
                <w:rFonts w:eastAsia="Roboto" w:cs="Roboto"/>
                <w:b/>
                <w:bCs/>
              </w:rPr>
              <w:t>HR Service &amp; Administrative Support</w:t>
            </w:r>
          </w:p>
        </w:tc>
      </w:tr>
      <w:tr w:rsidR="0055692A" w:rsidRPr="00B242F6" w14:paraId="3EC826A6"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6D54517" w14:textId="6B5034B8" w:rsidR="0055692A" w:rsidRPr="0055692A" w:rsidRDefault="0055692A" w:rsidP="0055692A">
            <w:pPr>
              <w:pStyle w:val="ListParagraph"/>
              <w:numPr>
                <w:ilvl w:val="0"/>
                <w:numId w:val="23"/>
              </w:numPr>
              <w:rPr>
                <w:rFonts w:eastAsia="Roboto" w:cs="Roboto"/>
                <w:b/>
                <w:bCs/>
              </w:rPr>
            </w:pPr>
            <w:r>
              <w:t>Act as the first point of contact for routine HR queries from employees, managers, and external contacts by phone, email or in person, answering straightforward questions or redirecting as appropriate</w:t>
            </w:r>
          </w:p>
        </w:tc>
      </w:tr>
      <w:tr w:rsidR="0055692A" w:rsidRPr="00B242F6" w14:paraId="32EC245A"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5042EF88" w14:textId="40A50AEF" w:rsidR="0055692A" w:rsidRPr="0055692A" w:rsidRDefault="0055692A" w:rsidP="0055692A">
            <w:pPr>
              <w:pStyle w:val="ListParagraph"/>
              <w:numPr>
                <w:ilvl w:val="0"/>
                <w:numId w:val="23"/>
              </w:numPr>
            </w:pPr>
            <w:r w:rsidRPr="0055692A">
              <w:t>Provide efficient administrative support to the HR team, ensuring accurate and timely processing of routine tasks</w:t>
            </w:r>
          </w:p>
        </w:tc>
      </w:tr>
      <w:tr w:rsidR="0055692A" w:rsidRPr="00B242F6" w14:paraId="52E49AA4"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722F382" w14:textId="7F036776" w:rsidR="0055692A" w:rsidRPr="0055692A" w:rsidRDefault="0055692A" w:rsidP="0055692A">
            <w:pPr>
              <w:pStyle w:val="ListParagraph"/>
              <w:numPr>
                <w:ilvl w:val="0"/>
                <w:numId w:val="23"/>
              </w:numPr>
            </w:pPr>
            <w:r w:rsidRPr="0055692A">
              <w:rPr>
                <w:rFonts w:eastAsia="Roboto" w:cs="Roboto"/>
              </w:rPr>
              <w:t>Maintain accurate employee records throughout the employment lifecycle</w:t>
            </w:r>
          </w:p>
        </w:tc>
      </w:tr>
      <w:tr w:rsidR="0055692A" w:rsidRPr="00B242F6" w14:paraId="70D91072"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14A0CC7" w14:textId="16A1506A" w:rsidR="0055692A" w:rsidRPr="0055692A" w:rsidRDefault="0055692A" w:rsidP="0055692A">
            <w:pPr>
              <w:pStyle w:val="ListParagraph"/>
              <w:numPr>
                <w:ilvl w:val="0"/>
                <w:numId w:val="23"/>
              </w:numPr>
            </w:pPr>
            <w:r w:rsidRPr="0055692A">
              <w:rPr>
                <w:rFonts w:eastAsia="Roboto" w:cs="Roboto"/>
              </w:rPr>
              <w:t>Record and monitor staff sickness, annual leave, probation periods, and appraisal dates, escalating issues as needed</w:t>
            </w:r>
          </w:p>
        </w:tc>
      </w:tr>
      <w:tr w:rsidR="0055692A" w:rsidRPr="00B242F6" w14:paraId="7F2F741A"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750FEE22" w14:textId="4596A0F7" w:rsidR="0055692A" w:rsidRPr="0055692A" w:rsidRDefault="0055692A" w:rsidP="0055692A">
            <w:pPr>
              <w:pStyle w:val="ListParagraph"/>
              <w:numPr>
                <w:ilvl w:val="0"/>
                <w:numId w:val="23"/>
              </w:numPr>
            </w:pPr>
            <w:r w:rsidRPr="0055692A">
              <w:rPr>
                <w:rFonts w:eastAsia="Roboto" w:cs="Roboto"/>
              </w:rPr>
              <w:t>Process monthly payroll changes in line with University deadlines, ensuring information is accurate and complete before submission</w:t>
            </w:r>
          </w:p>
        </w:tc>
      </w:tr>
      <w:tr w:rsidR="0055692A" w:rsidRPr="00B242F6" w14:paraId="7A043A4E"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754BDA57" w14:textId="0354E7E0" w:rsidR="0055692A" w:rsidRPr="0055692A" w:rsidRDefault="0055692A" w:rsidP="0055692A">
            <w:pPr>
              <w:rPr>
                <w:rFonts w:eastAsia="Roboto" w:cs="Roboto"/>
                <w:b/>
                <w:bCs/>
              </w:rPr>
            </w:pPr>
            <w:r w:rsidRPr="0055692A">
              <w:rPr>
                <w:rFonts w:eastAsia="Roboto" w:cs="Roboto"/>
                <w:b/>
                <w:bCs/>
              </w:rPr>
              <w:t xml:space="preserve">Recruitment &amp; </w:t>
            </w:r>
            <w:r>
              <w:rPr>
                <w:rFonts w:eastAsia="Roboto" w:cs="Roboto"/>
                <w:b/>
                <w:bCs/>
              </w:rPr>
              <w:t>Induction</w:t>
            </w:r>
          </w:p>
        </w:tc>
      </w:tr>
      <w:tr w:rsidR="0055692A" w:rsidRPr="00B242F6" w14:paraId="5D7DD711"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7922ABA" w14:textId="3EA9EEE2" w:rsidR="0055692A" w:rsidRPr="0055692A" w:rsidRDefault="0055692A" w:rsidP="0055692A">
            <w:pPr>
              <w:pStyle w:val="ListParagraph"/>
              <w:numPr>
                <w:ilvl w:val="0"/>
                <w:numId w:val="23"/>
              </w:numPr>
              <w:rPr>
                <w:rFonts w:eastAsia="Roboto" w:cs="Roboto"/>
                <w:b/>
                <w:bCs/>
              </w:rPr>
            </w:pPr>
            <w:r w:rsidRPr="0055692A">
              <w:t>Support recruitment administration, including editing job adverts and descriptions using University templates, placing adverts, preparing shortlisting packs, and issuing standard correspondence to candidates</w:t>
            </w:r>
          </w:p>
        </w:tc>
      </w:tr>
      <w:tr w:rsidR="0055692A" w:rsidRPr="00B242F6" w14:paraId="6DF4399F"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2C3D5F7" w14:textId="183E3510" w:rsidR="0055692A" w:rsidRPr="0055692A" w:rsidRDefault="0055692A" w:rsidP="0055692A">
            <w:pPr>
              <w:pStyle w:val="ListParagraph"/>
              <w:numPr>
                <w:ilvl w:val="0"/>
                <w:numId w:val="23"/>
              </w:numPr>
            </w:pPr>
            <w:r w:rsidRPr="0055692A">
              <w:t>Assist with pre-employment checks, including right-to-work, references, and medical clearance</w:t>
            </w:r>
          </w:p>
        </w:tc>
      </w:tr>
      <w:tr w:rsidR="0055692A" w:rsidRPr="00B242F6" w14:paraId="5C6CEDF9"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3E17C5D" w14:textId="25865BF0" w:rsidR="0055692A" w:rsidRPr="0055692A" w:rsidRDefault="0055692A" w:rsidP="0055692A">
            <w:pPr>
              <w:pStyle w:val="ListParagraph"/>
              <w:numPr>
                <w:ilvl w:val="0"/>
                <w:numId w:val="23"/>
              </w:numPr>
            </w:pPr>
            <w:r w:rsidRPr="0055692A">
              <w:t>Prepare standard letters of appointment, contracts and visitor agreements</w:t>
            </w:r>
          </w:p>
        </w:tc>
      </w:tr>
      <w:tr w:rsidR="0055692A" w:rsidRPr="00B242F6" w14:paraId="7AC9CC40" w14:textId="77777777" w:rsidTr="1E86953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2D9DB96" w14:textId="2E81D7B6" w:rsidR="0055692A" w:rsidRPr="0055692A" w:rsidRDefault="0055692A" w:rsidP="0055692A">
            <w:pPr>
              <w:pStyle w:val="ListParagraph"/>
              <w:numPr>
                <w:ilvl w:val="0"/>
                <w:numId w:val="23"/>
              </w:numPr>
              <w:rPr>
                <w:rFonts w:eastAsia="Roboto" w:cs="Roboto"/>
                <w:b/>
                <w:bCs/>
              </w:rPr>
            </w:pPr>
            <w:r w:rsidRPr="0055692A">
              <w:t>Support the organisation and delivery of induction sessions for new staff</w:t>
            </w:r>
          </w:p>
        </w:tc>
      </w:tr>
      <w:tr w:rsidR="0055692A" w:rsidRPr="00957C2F" w14:paraId="18169FF3" w14:textId="77777777" w:rsidTr="1E86953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615EF682" w:rsidR="0055692A" w:rsidRPr="00957C2F" w:rsidRDefault="0055692A" w:rsidP="0055692A">
            <w:pPr>
              <w:pStyle w:val="ListParagraph"/>
              <w:numPr>
                <w:ilvl w:val="0"/>
                <w:numId w:val="16"/>
              </w:numPr>
              <w:rPr>
                <w:rFonts w:eastAsia="Roboto" w:cs="Roboto"/>
              </w:rPr>
            </w:pPr>
            <w:r w:rsidRPr="0055692A">
              <w:rPr>
                <w:rFonts w:eastAsia="Roboto" w:cs="Roboto"/>
                <w:b/>
                <w:bCs/>
                <w:color w:val="0D0D0D" w:themeColor="text1" w:themeTint="F2"/>
                <w:lang w:eastAsia="en-GB"/>
              </w:rPr>
              <w:t>Compliance</w:t>
            </w:r>
          </w:p>
        </w:tc>
      </w:tr>
      <w:tr w:rsidR="0055692A" w:rsidRPr="00957C2F" w14:paraId="04D9B943" w14:textId="77777777" w:rsidTr="1E86953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6D3B5890" w:rsidR="0055692A" w:rsidRPr="00957C2F" w:rsidRDefault="0055692A" w:rsidP="0055692A">
            <w:pPr>
              <w:pStyle w:val="ListParagraph"/>
              <w:numPr>
                <w:ilvl w:val="0"/>
                <w:numId w:val="20"/>
              </w:numPr>
              <w:rPr>
                <w:rFonts w:eastAsia="Roboto" w:cs="Roboto"/>
              </w:rPr>
            </w:pPr>
            <w:r w:rsidRPr="00D74E62">
              <w:t>Ensure that all HR records are maintained securely and in accordance with GDPR and Information Security policies</w:t>
            </w:r>
          </w:p>
        </w:tc>
      </w:tr>
      <w:tr w:rsidR="0055692A" w:rsidRPr="00957C2F" w14:paraId="67545E77"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22247F7B" w:rsidR="0055692A" w:rsidRPr="00957C2F" w:rsidRDefault="0055692A" w:rsidP="0055692A">
            <w:pPr>
              <w:pStyle w:val="ListParagraph"/>
              <w:numPr>
                <w:ilvl w:val="0"/>
                <w:numId w:val="20"/>
              </w:numPr>
              <w:rPr>
                <w:rFonts w:eastAsia="Roboto" w:cs="Roboto"/>
              </w:rPr>
            </w:pPr>
            <w:r w:rsidRPr="00D74E62">
              <w:lastRenderedPageBreak/>
              <w:t xml:space="preserve">Follow University procedures relating to immigration and right-to-work requirements, </w:t>
            </w:r>
            <w:r w:rsidRPr="0055692A">
              <w:t xml:space="preserve">payroll procedures, statutory pay </w:t>
            </w:r>
            <w:r w:rsidRPr="00D74E62">
              <w:t>seeking guidance where necessary</w:t>
            </w:r>
          </w:p>
        </w:tc>
      </w:tr>
      <w:tr w:rsidR="0055692A" w:rsidRPr="00957C2F" w14:paraId="35B70730"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2D2C9387" w:rsidR="0055692A" w:rsidRPr="00957C2F" w:rsidRDefault="0055692A" w:rsidP="0055692A">
            <w:pPr>
              <w:pStyle w:val="ListParagraph"/>
              <w:numPr>
                <w:ilvl w:val="0"/>
                <w:numId w:val="20"/>
              </w:numPr>
              <w:rPr>
                <w:rFonts w:eastAsia="Roboto" w:cs="Roboto"/>
                <w:color w:val="0D0D0D"/>
                <w:lang w:eastAsia="en-GB"/>
              </w:rPr>
            </w:pPr>
            <w:r w:rsidRPr="00D74E62">
              <w:t>Run basic reports from HR systems to support operational processes</w:t>
            </w:r>
          </w:p>
        </w:tc>
      </w:tr>
      <w:tr w:rsidR="0055692A" w:rsidRPr="00957C2F" w14:paraId="5D9E866D"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6CE87710" w:rsidR="0055692A" w:rsidRPr="00957C2F" w:rsidRDefault="0055692A" w:rsidP="0055692A">
            <w:pPr>
              <w:pStyle w:val="ListParagraph"/>
              <w:numPr>
                <w:ilvl w:val="0"/>
                <w:numId w:val="20"/>
              </w:numPr>
              <w:rPr>
                <w:rFonts w:eastAsia="Roboto" w:cs="Roboto"/>
                <w:color w:val="0D0D0D"/>
                <w:lang w:eastAsia="en-GB"/>
              </w:rPr>
            </w:pPr>
            <w:r w:rsidRPr="00D74E62">
              <w:t>Attend appropriate training on HR systems and procedures to maintain up-to-date knowledge</w:t>
            </w:r>
          </w:p>
        </w:tc>
      </w:tr>
      <w:tr w:rsidR="0055692A" w:rsidRPr="00957C2F" w14:paraId="300F1C79"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576145FE" w:rsidR="0055692A" w:rsidRPr="00957C2F" w:rsidRDefault="0055692A" w:rsidP="0055692A">
            <w:pPr>
              <w:pStyle w:val="ListParagraph"/>
              <w:numPr>
                <w:ilvl w:val="0"/>
                <w:numId w:val="16"/>
              </w:numPr>
              <w:rPr>
                <w:rFonts w:eastAsia="Roboto" w:cs="Roboto"/>
                <w:color w:val="0D0D0D"/>
                <w:lang w:eastAsia="en-GB"/>
              </w:rPr>
            </w:pPr>
            <w:r w:rsidRPr="0055692A">
              <w:rPr>
                <w:rFonts w:eastAsia="Roboto" w:cs="Roboto"/>
                <w:b/>
                <w:bCs/>
                <w:color w:val="0D0D0D" w:themeColor="text1" w:themeTint="F2"/>
                <w:lang w:eastAsia="en-GB"/>
              </w:rPr>
              <w:t>Teamwork &amp; Development</w:t>
            </w:r>
          </w:p>
        </w:tc>
      </w:tr>
      <w:tr w:rsidR="0055692A" w:rsidRPr="00957C2F" w14:paraId="0E0A2A39"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698C6A9" w14:textId="7FF4C9A3"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 xml:space="preserve">Attend appropriate training </w:t>
            </w:r>
            <w:r>
              <w:t>and development to maintain knowledge of HR policies, procedures, and systems</w:t>
            </w:r>
          </w:p>
        </w:tc>
      </w:tr>
      <w:tr w:rsidR="0055692A" w:rsidRPr="00957C2F" w14:paraId="3990AD38" w14:textId="77777777" w:rsidTr="1E86953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8D33477" w14:textId="2F58ABD9"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Foster positive and collaborative relationships with the team and departmental staff, the university’s central HR teams, in order to facilitate smooth HR operations and foster a positive image of the university’s professional services</w:t>
            </w:r>
          </w:p>
        </w:tc>
      </w:tr>
      <w:tr w:rsidR="0055692A" w:rsidRPr="00957C2F" w14:paraId="5482F979" w14:textId="77777777" w:rsidTr="1E869531">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4427D4CE" w:rsidR="0055692A" w:rsidRPr="00957C2F" w:rsidRDefault="0055692A" w:rsidP="0055692A">
            <w:pPr>
              <w:rPr>
                <w:rFonts w:eastAsia="Roboto" w:cs="Roboto"/>
              </w:rPr>
            </w:pPr>
            <w:r w:rsidRPr="1E869531">
              <w:rPr>
                <w:rStyle w:val="Heading2Char"/>
                <w:rFonts w:eastAsia="Roboto" w:cs="Roboto"/>
              </w:rPr>
              <w:t>Selection Criteria</w:t>
            </w:r>
            <w:r>
              <w:br/>
            </w:r>
            <w:r w:rsidRPr="1E869531">
              <w:rPr>
                <w:rFonts w:eastAsia="Roboto" w:cs="Roboto"/>
              </w:rPr>
              <w:t>ESSENTIAL [defined by SJD]</w:t>
            </w:r>
          </w:p>
        </w:tc>
      </w:tr>
      <w:tr w:rsidR="0055692A" w:rsidRPr="00957C2F" w14:paraId="39881454" w14:textId="77777777" w:rsidTr="1E86953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1588E4A0" w14:textId="75CFBE46" w:rsidR="0055692A" w:rsidRPr="00957C2F" w:rsidRDefault="0055692A" w:rsidP="0055692A">
            <w:pPr>
              <w:pStyle w:val="ListParagraph"/>
              <w:numPr>
                <w:ilvl w:val="0"/>
                <w:numId w:val="20"/>
              </w:numPr>
              <w:rPr>
                <w:rFonts w:eastAsia="Roboto" w:cs="Roboto"/>
                <w:color w:val="0D0D0D"/>
                <w:lang w:eastAsia="en-GB"/>
              </w:rPr>
            </w:pPr>
            <w:r>
              <w:rPr>
                <w:rFonts w:eastAsia="Roboto" w:cs="Roboto"/>
                <w:color w:val="0D0D0D" w:themeColor="text1" w:themeTint="F2"/>
                <w:lang w:eastAsia="en-GB"/>
              </w:rPr>
              <w:t>Educated to GCSE standard or equivalent (including GCSE or equivalent Maths and English)</w:t>
            </w:r>
          </w:p>
          <w:p w14:paraId="561B9044" w14:textId="31DDEDDB" w:rsidR="0055692A" w:rsidRPr="002A37AC" w:rsidRDefault="0055692A" w:rsidP="0055692A">
            <w:pPr>
              <w:pStyle w:val="ListParagraph"/>
              <w:numPr>
                <w:ilvl w:val="0"/>
                <w:numId w:val="20"/>
              </w:numPr>
              <w:rPr>
                <w:rFonts w:eastAsia="Roboto" w:cs="Roboto"/>
                <w:lang w:eastAsia="en-GB"/>
              </w:rPr>
            </w:pPr>
            <w:r w:rsidRPr="002A37AC">
              <w:rPr>
                <w:rFonts w:eastAsia="Roboto" w:cs="Roboto"/>
                <w:lang w:eastAsia="en-GB"/>
              </w:rPr>
              <w:t xml:space="preserve">Awareness of current UK employment law </w:t>
            </w:r>
          </w:p>
          <w:p w14:paraId="3FB793E2" w14:textId="3E02171C"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Ability to work independently and as part of a team</w:t>
            </w:r>
          </w:p>
          <w:p w14:paraId="00B12311" w14:textId="59E823CE"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Ability to clearly and accurately communicate HR processes and procedures verbally and in writing</w:t>
            </w:r>
          </w:p>
          <w:p w14:paraId="269AEE1D" w14:textId="5D93F76A"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Demonstrable ability to prioritise workload and produce accurate, detailed work in accordance with deadlines</w:t>
            </w:r>
          </w:p>
          <w:p w14:paraId="20AD8516" w14:textId="3F46547D"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Experience of administering recruitment campaigns</w:t>
            </w:r>
          </w:p>
          <w:p w14:paraId="3BD764F6" w14:textId="692C1D7A"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Experience of providing a high level of customer service with accuracy and attention to detail</w:t>
            </w:r>
          </w:p>
          <w:p w14:paraId="514909E5" w14:textId="552B5C08"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Experience of relevant administrative work including the ability to use Microsoft Office and email</w:t>
            </w:r>
          </w:p>
          <w:p w14:paraId="7A0D7426" w14:textId="0A1FF347" w:rsidR="0055692A" w:rsidRPr="00957C2F" w:rsidRDefault="0055692A" w:rsidP="0055692A">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Awareness of immigration and right to work procedures, Data Protection and information security guidelines, and appropriate discretion when dealing with confidential information</w:t>
            </w:r>
          </w:p>
          <w:p w14:paraId="0D601165" w14:textId="42B5EF2F" w:rsidR="0055692A" w:rsidRPr="00957C2F" w:rsidRDefault="0055692A" w:rsidP="0055692A">
            <w:pPr>
              <w:pStyle w:val="ListParagraph"/>
              <w:numPr>
                <w:ilvl w:val="0"/>
                <w:numId w:val="20"/>
              </w:numPr>
              <w:rPr>
                <w:rFonts w:eastAsia="Roboto" w:cs="Roboto"/>
                <w:color w:val="0D0D0D" w:themeColor="text1" w:themeTint="F2"/>
                <w:lang w:eastAsia="en-GB"/>
              </w:rPr>
            </w:pPr>
            <w:r w:rsidRPr="1E869531">
              <w:rPr>
                <w:rFonts w:eastAsia="Roboto" w:cs="Roboto"/>
                <w:color w:val="0D0D0D" w:themeColor="text1" w:themeTint="F2"/>
                <w:lang w:eastAsia="en-GB"/>
              </w:rPr>
              <w:t>Willingness to undertake professional development and training</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957C2F" w14:paraId="0F991F36" w14:textId="77777777" w:rsidTr="1E869531">
        <w:tc>
          <w:tcPr>
            <w:tcW w:w="9040" w:type="dxa"/>
            <w:tcBorders>
              <w:top w:val="nil"/>
              <w:bottom w:val="single" w:sz="4" w:space="0" w:color="auto"/>
            </w:tcBorders>
            <w:shd w:val="clear" w:color="auto" w:fill="D9D9D9" w:themeFill="background1" w:themeFillShade="D9"/>
          </w:tcPr>
          <w:p w14:paraId="7476E0C0" w14:textId="2527DB8A" w:rsidR="00335C74" w:rsidRPr="00957C2F" w:rsidRDefault="00335C74" w:rsidP="1E869531">
            <w:pPr>
              <w:pStyle w:val="Heading2"/>
              <w:rPr>
                <w:rFonts w:eastAsia="Roboto" w:cs="Roboto"/>
                <w:lang w:val="en-GB"/>
              </w:rPr>
            </w:pPr>
            <w:r w:rsidRPr="1E869531">
              <w:rPr>
                <w:rFonts w:eastAsia="Roboto" w:cs="Roboto"/>
                <w:lang w:val="en-GB"/>
              </w:rPr>
              <w:t>Desirab</w:t>
            </w:r>
            <w:r w:rsidR="004405F2" w:rsidRPr="1E869531">
              <w:rPr>
                <w:rFonts w:eastAsia="Roboto" w:cs="Roboto"/>
                <w:lang w:val="en-GB"/>
              </w:rPr>
              <w:t>le</w:t>
            </w:r>
          </w:p>
        </w:tc>
      </w:tr>
      <w:tr w:rsidR="00335C74" w:rsidRPr="00957C2F" w14:paraId="1AB360BA" w14:textId="77777777" w:rsidTr="1E869531">
        <w:trPr>
          <w:trHeight w:val="789"/>
        </w:trPr>
        <w:tc>
          <w:tcPr>
            <w:tcW w:w="9040" w:type="dxa"/>
            <w:shd w:val="clear" w:color="auto" w:fill="auto"/>
          </w:tcPr>
          <w:p w14:paraId="7A3A4E72" w14:textId="6BBDBEA6" w:rsidR="004405F2" w:rsidRPr="00957C2F" w:rsidRDefault="004405F2" w:rsidP="1E869531">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Experience of working in an HR team</w:t>
            </w:r>
          </w:p>
          <w:p w14:paraId="20C70725" w14:textId="3954D17F" w:rsidR="004405F2" w:rsidRPr="00957C2F" w:rsidRDefault="004405F2" w:rsidP="1E869531">
            <w:pPr>
              <w:pStyle w:val="ListParagraph"/>
              <w:numPr>
                <w:ilvl w:val="0"/>
                <w:numId w:val="20"/>
              </w:numPr>
              <w:rPr>
                <w:rFonts w:eastAsia="Roboto" w:cs="Roboto"/>
                <w:color w:val="0D0D0D"/>
                <w:lang w:eastAsia="en-GB"/>
              </w:rPr>
            </w:pPr>
            <w:r w:rsidRPr="1E869531">
              <w:rPr>
                <w:rFonts w:eastAsia="Roboto" w:cs="Roboto"/>
                <w:color w:val="0D0D0D" w:themeColor="text1" w:themeTint="F2"/>
                <w:lang w:eastAsia="en-GB"/>
              </w:rPr>
              <w:t>Experience of working with an electronic HR system</w:t>
            </w:r>
          </w:p>
          <w:p w14:paraId="41E21E5B" w14:textId="02FF94A5" w:rsidR="00335C74" w:rsidRPr="005E1343" w:rsidRDefault="00335C74" w:rsidP="005E1343">
            <w:pPr>
              <w:ind w:left="360"/>
              <w:rPr>
                <w:rFonts w:eastAsia="Roboto" w:cs="Roboto"/>
                <w:lang w:val="en-GB"/>
              </w:rPr>
            </w:pPr>
          </w:p>
        </w:tc>
      </w:tr>
    </w:tbl>
    <w:p w14:paraId="3FDC8BF8" w14:textId="77777777" w:rsidR="008A6F05" w:rsidRDefault="008A6F05" w:rsidP="1E869531">
      <w:pPr>
        <w:spacing w:after="0"/>
        <w:rPr>
          <w:rFonts w:eastAsia="Roboto" w:cs="Roboto"/>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55692A">
        <w:tc>
          <w:tcPr>
            <w:tcW w:w="2263" w:type="dxa"/>
            <w:shd w:val="clear" w:color="auto" w:fill="D9D9D9" w:themeFill="background1" w:themeFillShade="D9"/>
          </w:tcPr>
          <w:p w14:paraId="6E5D74EE" w14:textId="566E5A28" w:rsidR="00340DF9" w:rsidRPr="00340DF9" w:rsidRDefault="00340DF9" w:rsidP="1E869531">
            <w:pPr>
              <w:pStyle w:val="Heading2"/>
              <w:rPr>
                <w:rFonts w:eastAsia="Roboto" w:cs="Roboto"/>
              </w:rPr>
            </w:pPr>
            <w:r w:rsidRPr="1E869531">
              <w:rPr>
                <w:rFonts w:eastAsia="Roboto" w:cs="Roboto"/>
              </w:rPr>
              <w:t>Date</w:t>
            </w:r>
          </w:p>
        </w:tc>
        <w:tc>
          <w:tcPr>
            <w:tcW w:w="6753" w:type="dxa"/>
          </w:tcPr>
          <w:p w14:paraId="125BB2CB" w14:textId="77777777" w:rsidR="00340DF9" w:rsidRDefault="00340DF9" w:rsidP="1E869531">
            <w:pPr>
              <w:spacing w:after="0"/>
              <w:rPr>
                <w:rFonts w:eastAsia="Roboto" w:cs="Roboto"/>
                <w:lang w:val="en-GB"/>
              </w:rPr>
            </w:pPr>
          </w:p>
        </w:tc>
      </w:tr>
      <w:tr w:rsidR="00340DF9" w14:paraId="0941C86D" w14:textId="77777777" w:rsidTr="0055692A">
        <w:trPr>
          <w:trHeight w:val="522"/>
        </w:trPr>
        <w:tc>
          <w:tcPr>
            <w:tcW w:w="2263" w:type="dxa"/>
            <w:shd w:val="clear" w:color="auto" w:fill="D9D9D9" w:themeFill="background1" w:themeFillShade="D9"/>
          </w:tcPr>
          <w:p w14:paraId="4C0452E5" w14:textId="7C7E83A3" w:rsidR="00340DF9" w:rsidRPr="00340DF9" w:rsidRDefault="00E413E2" w:rsidP="1E869531">
            <w:pPr>
              <w:pStyle w:val="Heading2"/>
              <w:rPr>
                <w:rFonts w:eastAsia="Roboto" w:cs="Roboto"/>
              </w:rPr>
            </w:pPr>
            <w:r w:rsidRPr="1E869531">
              <w:rPr>
                <w:rFonts w:eastAsia="Roboto" w:cs="Roboto"/>
              </w:rPr>
              <w:t xml:space="preserve">Edits to core </w:t>
            </w:r>
            <w:r w:rsidR="00667EEB" w:rsidRPr="1E869531">
              <w:rPr>
                <w:rFonts w:eastAsia="Roboto" w:cs="Roboto"/>
              </w:rPr>
              <w:t>responsibilities checked</w:t>
            </w:r>
            <w:r w:rsidRPr="1E869531">
              <w:rPr>
                <w:rFonts w:eastAsia="Roboto" w:cs="Roboto"/>
              </w:rPr>
              <w:t xml:space="preserve"> &amp; </w:t>
            </w:r>
            <w:r w:rsidR="00340DF9" w:rsidRPr="1E869531">
              <w:rPr>
                <w:rFonts w:eastAsia="Roboto" w:cs="Roboto"/>
              </w:rPr>
              <w:t>verified</w:t>
            </w:r>
            <w:r w:rsidR="005141FD" w:rsidRPr="1E869531">
              <w:rPr>
                <w:rFonts w:eastAsia="Roboto" w:cs="Roboto"/>
              </w:rPr>
              <w:t xml:space="preserve"> against grade descriptor</w:t>
            </w:r>
            <w:r w:rsidR="00340DF9" w:rsidRPr="1E869531">
              <w:rPr>
                <w:rFonts w:eastAsia="Roboto" w:cs="Roboto"/>
              </w:rPr>
              <w:t xml:space="preserve"> by {</w:t>
            </w:r>
            <w:r w:rsidR="00E35F96" w:rsidRPr="1E869531">
              <w:rPr>
                <w:rFonts w:eastAsia="Roboto" w:cs="Roboto"/>
              </w:rPr>
              <w:t xml:space="preserve">Departmental </w:t>
            </w:r>
            <w:r w:rsidR="00340DF9" w:rsidRPr="1E869531">
              <w:rPr>
                <w:rFonts w:eastAsia="Roboto" w:cs="Roboto"/>
              </w:rPr>
              <w:t>HR contact}:</w:t>
            </w:r>
          </w:p>
        </w:tc>
        <w:tc>
          <w:tcPr>
            <w:tcW w:w="6753" w:type="dxa"/>
          </w:tcPr>
          <w:p w14:paraId="5CECF361" w14:textId="4A3A090D" w:rsidR="00340DF9" w:rsidRDefault="144CCFD2" w:rsidP="1E869531">
            <w:pPr>
              <w:spacing w:after="0"/>
              <w:rPr>
                <w:rFonts w:eastAsia="Roboto" w:cs="Roboto"/>
                <w:lang w:val="en-GB"/>
              </w:rPr>
            </w:pPr>
            <w:r w:rsidRPr="1B064B7D">
              <w:rPr>
                <w:rFonts w:eastAsia="Roboto" w:cs="Roboto"/>
                <w:lang w:val="en-GB"/>
              </w:rPr>
              <w:t xml:space="preserve"> </w:t>
            </w:r>
          </w:p>
        </w:tc>
      </w:tr>
    </w:tbl>
    <w:p w14:paraId="71237E53" w14:textId="77777777" w:rsidR="00340DF9" w:rsidRDefault="00340DF9" w:rsidP="1E869531">
      <w:pPr>
        <w:spacing w:after="0"/>
        <w:rPr>
          <w:rFonts w:eastAsia="Roboto" w:cs="Roboto"/>
          <w:lang w:val="en-GB"/>
        </w:rPr>
      </w:pPr>
    </w:p>
    <w:p w14:paraId="20ECC7DD" w14:textId="77777777" w:rsidR="00340DF9" w:rsidRDefault="00340DF9" w:rsidP="00973885">
      <w:pPr>
        <w:spacing w:after="0"/>
        <w:rPr>
          <w:lang w:val="en-GB"/>
        </w:rPr>
      </w:pPr>
    </w:p>
    <w:p w14:paraId="6BFB3BBD" w14:textId="77777777" w:rsidR="00340DF9" w:rsidRDefault="00340DF9" w:rsidP="00973885">
      <w:pPr>
        <w:spacing w:after="0"/>
        <w:rPr>
          <w:lang w:val="en-GB"/>
        </w:rPr>
      </w:pPr>
    </w:p>
    <w:p w14:paraId="61BFFD61" w14:textId="77777777" w:rsidR="00340DF9" w:rsidRDefault="00340DF9" w:rsidP="00973885">
      <w:pPr>
        <w:spacing w:after="0"/>
        <w:rPr>
          <w:lang w:val="en-GB"/>
        </w:rPr>
      </w:pPr>
    </w:p>
    <w:p w14:paraId="48DBE32A" w14:textId="77777777" w:rsidR="00340DF9" w:rsidRDefault="00340DF9" w:rsidP="00973885">
      <w:pPr>
        <w:spacing w:after="0"/>
        <w:rPr>
          <w:lang w:val="en-GB"/>
        </w:rPr>
      </w:pPr>
    </w:p>
    <w:p w14:paraId="7CA9AF54" w14:textId="77777777" w:rsidR="00340DF9" w:rsidRDefault="00340DF9" w:rsidP="00973885">
      <w:pPr>
        <w:spacing w:after="0"/>
        <w:rPr>
          <w:lang w:val="en-GB"/>
        </w:rPr>
      </w:pPr>
    </w:p>
    <w:p w14:paraId="75BB4551" w14:textId="77777777" w:rsidR="00340DF9" w:rsidRDefault="00340DF9" w:rsidP="00973885">
      <w:pPr>
        <w:spacing w:after="0"/>
        <w:rPr>
          <w:lang w:val="en-GB"/>
        </w:rPr>
      </w:pPr>
    </w:p>
    <w:p w14:paraId="5BEE70BF" w14:textId="77777777" w:rsidR="00340DF9" w:rsidRDefault="00340DF9" w:rsidP="00973885">
      <w:pPr>
        <w:spacing w:after="0"/>
        <w:rPr>
          <w:lang w:val="en-GB"/>
        </w:rPr>
      </w:pPr>
    </w:p>
    <w:p w14:paraId="6C38573E" w14:textId="77777777" w:rsidR="00340DF9" w:rsidRDefault="00340DF9" w:rsidP="00973885">
      <w:pPr>
        <w:spacing w:after="0"/>
        <w:rPr>
          <w:lang w:val="en-GB"/>
        </w:rPr>
      </w:pPr>
    </w:p>
    <w:p w14:paraId="3902D5C5" w14:textId="77777777" w:rsidR="00340DF9" w:rsidRDefault="00340DF9" w:rsidP="00973885">
      <w:pPr>
        <w:spacing w:after="0"/>
        <w:rPr>
          <w:lang w:val="en-GB"/>
        </w:rPr>
      </w:pPr>
    </w:p>
    <w:p w14:paraId="0A48B99E" w14:textId="77777777" w:rsidR="00340DF9" w:rsidRDefault="00340DF9" w:rsidP="00973885">
      <w:pPr>
        <w:spacing w:after="0"/>
        <w:rPr>
          <w:lang w:val="en-GB"/>
        </w:rPr>
      </w:pPr>
    </w:p>
    <w:p w14:paraId="2B2AC354" w14:textId="77777777" w:rsidR="00340DF9" w:rsidRDefault="00340DF9" w:rsidP="00973885">
      <w:pPr>
        <w:spacing w:after="0"/>
        <w:rPr>
          <w:lang w:val="en-GB"/>
        </w:rPr>
      </w:pPr>
    </w:p>
    <w:p w14:paraId="2C6B6C47"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F4FC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18891CE8" w:rsidR="000C2633" w:rsidRDefault="00BE24CC">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5F26B18B" wp14:editId="6A76035A">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4A38D5F9" w14:textId="77777777" w:rsidR="00BE24CC" w:rsidRPr="008D7627" w:rsidRDefault="00BE24CC" w:rsidP="00BE24CC">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1758AB3" w14:textId="77777777" w:rsidR="00BE24CC" w:rsidRPr="008D7627" w:rsidRDefault="00BE24CC" w:rsidP="00BE24CC">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56B552" w14:textId="77777777" w:rsidR="00BE24CC" w:rsidRPr="008D7627" w:rsidRDefault="00BE24CC" w:rsidP="00BE24CC">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A76B86C" w14:textId="77777777" w:rsidR="00BE24CC" w:rsidRPr="008D7627" w:rsidRDefault="00BE24CC" w:rsidP="00BE24CC">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6B18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4A38D5F9" w14:textId="77777777" w:rsidR="00BE24CC" w:rsidRPr="008D7627" w:rsidRDefault="00BE24CC" w:rsidP="00BE24CC">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1758AB3" w14:textId="77777777" w:rsidR="00BE24CC" w:rsidRPr="008D7627" w:rsidRDefault="00BE24CC" w:rsidP="00BE24CC">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56B552" w14:textId="77777777" w:rsidR="00BE24CC" w:rsidRPr="008D7627" w:rsidRDefault="00BE24CC" w:rsidP="00BE24CC">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A76B86C" w14:textId="77777777" w:rsidR="00BE24CC" w:rsidRPr="008D7627" w:rsidRDefault="00BE24CC" w:rsidP="00BE24CC">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4A8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903DA"/>
    <w:multiLevelType w:val="hybridMultilevel"/>
    <w:tmpl w:val="EAD46732"/>
    <w:lvl w:ilvl="0" w:tplc="C1AEE8FE">
      <w:start w:val="1"/>
      <w:numFmt w:val="bullet"/>
      <w:lvlText w:val=""/>
      <w:lvlPicBulletId w:val="0"/>
      <w:lvlJc w:val="left"/>
      <w:pPr>
        <w:ind w:left="2160" w:hanging="360"/>
      </w:pPr>
      <w:rPr>
        <w:rFonts w:ascii="Symbol" w:hAnsi="Symbol" w:hint="default"/>
        <w:color w:val="auto"/>
        <w:sz w:val="18"/>
        <w:szCs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27972"/>
    <w:multiLevelType w:val="hybridMultilevel"/>
    <w:tmpl w:val="BF84CC7E"/>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C5781AD0"/>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02624C3"/>
    <w:multiLevelType w:val="hybridMultilevel"/>
    <w:tmpl w:val="3174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342F3"/>
    <w:multiLevelType w:val="hybridMultilevel"/>
    <w:tmpl w:val="5066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2"/>
  </w:num>
  <w:num w:numId="17">
    <w:abstractNumId w:val="23"/>
  </w:num>
  <w:num w:numId="18">
    <w:abstractNumId w:val="14"/>
  </w:num>
  <w:num w:numId="19">
    <w:abstractNumId w:val="13"/>
  </w:num>
  <w:num w:numId="20">
    <w:abstractNumId w:val="11"/>
  </w:num>
  <w:num w:numId="21">
    <w:abstractNumId w:val="12"/>
  </w:num>
  <w:num w:numId="22">
    <w:abstractNumId w:val="1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A02E3"/>
    <w:rsid w:val="001A40E4"/>
    <w:rsid w:val="001B2073"/>
    <w:rsid w:val="001C09BA"/>
    <w:rsid w:val="001C424A"/>
    <w:rsid w:val="001E59CF"/>
    <w:rsid w:val="001F30ED"/>
    <w:rsid w:val="00291ECF"/>
    <w:rsid w:val="002A37AC"/>
    <w:rsid w:val="002B588E"/>
    <w:rsid w:val="002F1DBC"/>
    <w:rsid w:val="002F1DCF"/>
    <w:rsid w:val="00307343"/>
    <w:rsid w:val="003241AA"/>
    <w:rsid w:val="00335C74"/>
    <w:rsid w:val="00340DF9"/>
    <w:rsid w:val="00342CDD"/>
    <w:rsid w:val="00363A6A"/>
    <w:rsid w:val="003F7C67"/>
    <w:rsid w:val="00430034"/>
    <w:rsid w:val="004405F2"/>
    <w:rsid w:val="004A1643"/>
    <w:rsid w:val="004E1A15"/>
    <w:rsid w:val="005141FD"/>
    <w:rsid w:val="00521A90"/>
    <w:rsid w:val="005443BE"/>
    <w:rsid w:val="0055692A"/>
    <w:rsid w:val="0056302B"/>
    <w:rsid w:val="005E1343"/>
    <w:rsid w:val="005E3543"/>
    <w:rsid w:val="005F68BD"/>
    <w:rsid w:val="006228EE"/>
    <w:rsid w:val="00635407"/>
    <w:rsid w:val="0066002F"/>
    <w:rsid w:val="00667EEB"/>
    <w:rsid w:val="00673917"/>
    <w:rsid w:val="006A0C25"/>
    <w:rsid w:val="00705521"/>
    <w:rsid w:val="00707A10"/>
    <w:rsid w:val="00711167"/>
    <w:rsid w:val="00761239"/>
    <w:rsid w:val="00795023"/>
    <w:rsid w:val="007D476B"/>
    <w:rsid w:val="00802707"/>
    <w:rsid w:val="008156CB"/>
    <w:rsid w:val="008527F0"/>
    <w:rsid w:val="0085362B"/>
    <w:rsid w:val="008A6F05"/>
    <w:rsid w:val="008D6FB2"/>
    <w:rsid w:val="00940546"/>
    <w:rsid w:val="009541C6"/>
    <w:rsid w:val="00957C2F"/>
    <w:rsid w:val="00973885"/>
    <w:rsid w:val="00991989"/>
    <w:rsid w:val="009C7DE8"/>
    <w:rsid w:val="009D362F"/>
    <w:rsid w:val="00A13EA8"/>
    <w:rsid w:val="00A41ABA"/>
    <w:rsid w:val="00A63436"/>
    <w:rsid w:val="00A670F2"/>
    <w:rsid w:val="00B242F6"/>
    <w:rsid w:val="00B42047"/>
    <w:rsid w:val="00B47B3D"/>
    <w:rsid w:val="00B81561"/>
    <w:rsid w:val="00B8182C"/>
    <w:rsid w:val="00B8392C"/>
    <w:rsid w:val="00BC7D19"/>
    <w:rsid w:val="00BE24CC"/>
    <w:rsid w:val="00C07439"/>
    <w:rsid w:val="00C14594"/>
    <w:rsid w:val="00C26D0F"/>
    <w:rsid w:val="00C5493D"/>
    <w:rsid w:val="00C97885"/>
    <w:rsid w:val="00CA1C12"/>
    <w:rsid w:val="00CA7DE2"/>
    <w:rsid w:val="00D37A7F"/>
    <w:rsid w:val="00D7348B"/>
    <w:rsid w:val="00DA2EA0"/>
    <w:rsid w:val="00E00E9F"/>
    <w:rsid w:val="00E354E0"/>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 w:val="144CCFD2"/>
    <w:rsid w:val="1B064B7D"/>
    <w:rsid w:val="1E869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6121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658</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7</cp:revision>
  <dcterms:created xsi:type="dcterms:W3CDTF">2025-09-01T13:10:00Z</dcterms:created>
  <dcterms:modified xsi:type="dcterms:W3CDTF">2025-10-06T13:56:00Z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