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4434A8FB">
        <w:tc>
          <w:tcPr>
            <w:tcW w:w="2155" w:type="dxa"/>
            <w:shd w:val="clear" w:color="auto" w:fill="F2F2F2" w:themeFill="background1" w:themeFillShade="F2"/>
          </w:tcPr>
          <w:p w14:paraId="3A81370A" w14:textId="24F6D611" w:rsidR="0056302B" w:rsidRPr="00B242F6" w:rsidRDefault="0056302B" w:rsidP="002F1DCF">
            <w:pPr>
              <w:pStyle w:val="Heading2"/>
              <w:rPr>
                <w:lang w:val="en-GB"/>
              </w:rPr>
            </w:pPr>
            <w:r w:rsidRPr="002F1DCF">
              <w:t>Role</w:t>
            </w:r>
          </w:p>
        </w:tc>
        <w:tc>
          <w:tcPr>
            <w:tcW w:w="6885" w:type="dxa"/>
            <w:gridSpan w:val="3"/>
          </w:tcPr>
          <w:p w14:paraId="4B09237A" w14:textId="5DEABBF6" w:rsidR="0056302B" w:rsidRPr="0056302B" w:rsidRDefault="00B100E6" w:rsidP="002F1DCF">
            <w:pPr>
              <w:rPr>
                <w:lang w:val="en-GB"/>
              </w:rPr>
            </w:pPr>
            <w:r>
              <w:t xml:space="preserve">Events </w:t>
            </w:r>
            <w:r w:rsidR="001C44CE">
              <w:t>Coordinator</w:t>
            </w:r>
          </w:p>
        </w:tc>
      </w:tr>
      <w:tr w:rsidR="0056302B" w:rsidRPr="00B242F6" w14:paraId="4CBA0403" w14:textId="31376B48" w:rsidTr="4434A8FB">
        <w:tc>
          <w:tcPr>
            <w:tcW w:w="2155" w:type="dxa"/>
            <w:tcBorders>
              <w:bottom w:val="single" w:sz="4" w:space="0" w:color="auto"/>
            </w:tcBorders>
            <w:shd w:val="clear" w:color="auto" w:fill="F2F2F2" w:themeFill="background1" w:themeFillShade="F2"/>
          </w:tcPr>
          <w:p w14:paraId="5D51AA75" w14:textId="37142916" w:rsidR="0056302B" w:rsidRPr="00B242F6" w:rsidRDefault="716CF242" w:rsidP="002F1DCF">
            <w:pPr>
              <w:pStyle w:val="Heading2"/>
              <w:rPr>
                <w:lang w:val="en-GB"/>
              </w:rPr>
            </w:pPr>
            <w:proofErr w:type="spellStart"/>
            <w:r>
              <w:t>Standar</w:t>
            </w:r>
            <w:r w:rsidR="6ECCB148">
              <w:t>d</w:t>
            </w:r>
            <w:r w:rsidR="3BD8B6D4">
              <w:t>ised</w:t>
            </w:r>
            <w:proofErr w:type="spellEnd"/>
            <w:r w:rsidR="0056302B">
              <w:rPr>
                <w:lang w:val="en-GB"/>
              </w:rPr>
              <w:t xml:space="preserve"> Job description code</w:t>
            </w:r>
          </w:p>
        </w:tc>
        <w:tc>
          <w:tcPr>
            <w:tcW w:w="4590" w:type="dxa"/>
            <w:tcBorders>
              <w:bottom w:val="single" w:sz="4" w:space="0" w:color="auto"/>
            </w:tcBorders>
          </w:tcPr>
          <w:p w14:paraId="601EB54F" w14:textId="7EEE03B4" w:rsidR="0056302B" w:rsidRPr="0056302B" w:rsidRDefault="00292A21" w:rsidP="002F1DCF">
            <w:pPr>
              <w:rPr>
                <w:lang w:val="en-GB"/>
              </w:rPr>
            </w:pPr>
            <w:r w:rsidRPr="00292A21">
              <w:rPr>
                <w:lang w:val="en-GB"/>
              </w:rPr>
              <w:t>GENEV-01</w:t>
            </w:r>
          </w:p>
        </w:tc>
        <w:tc>
          <w:tcPr>
            <w:tcW w:w="1147" w:type="dxa"/>
            <w:tcBorders>
              <w:bottom w:val="single" w:sz="4" w:space="0" w:color="auto"/>
            </w:tcBorders>
          </w:tcPr>
          <w:p w14:paraId="151E76A3" w14:textId="26179030" w:rsidR="0056302B" w:rsidRPr="0056302B" w:rsidRDefault="0056302B" w:rsidP="002F1DCF">
            <w:pPr>
              <w:pStyle w:val="Heading2"/>
              <w:rPr>
                <w:lang w:val="en-GB"/>
              </w:rPr>
            </w:pPr>
            <w:r w:rsidRPr="002F1DCF">
              <w:t>Grade</w:t>
            </w:r>
          </w:p>
        </w:tc>
        <w:tc>
          <w:tcPr>
            <w:tcW w:w="1148" w:type="dxa"/>
            <w:tcBorders>
              <w:bottom w:val="single" w:sz="4" w:space="0" w:color="auto"/>
            </w:tcBorders>
          </w:tcPr>
          <w:p w14:paraId="361B7E33" w14:textId="613E953A" w:rsidR="0056302B" w:rsidRPr="00B242F6" w:rsidRDefault="00B100E6" w:rsidP="002F1DCF">
            <w:pPr>
              <w:rPr>
                <w:lang w:val="en-GB"/>
              </w:rPr>
            </w:pPr>
            <w:r>
              <w:rPr>
                <w:lang w:val="en-GB"/>
              </w:rPr>
              <w:t>5</w:t>
            </w:r>
          </w:p>
        </w:tc>
      </w:tr>
      <w:tr w:rsidR="0056302B" w:rsidRPr="00B242F6" w14:paraId="1E442919" w14:textId="77777777" w:rsidTr="4434A8FB">
        <w:tc>
          <w:tcPr>
            <w:tcW w:w="9040" w:type="dxa"/>
            <w:gridSpan w:val="4"/>
            <w:shd w:val="clear" w:color="auto" w:fill="BFBFBF" w:themeFill="background1" w:themeFillShade="BF"/>
          </w:tcPr>
          <w:p w14:paraId="36E22F7A" w14:textId="1A649C3A" w:rsidR="0056302B" w:rsidRPr="0056302B" w:rsidRDefault="0056302B" w:rsidP="002F1DCF">
            <w:pPr>
              <w:pStyle w:val="Heading2"/>
              <w:rPr>
                <w:lang w:val="en-GB"/>
              </w:rPr>
            </w:pPr>
            <w:r w:rsidRPr="0056302B">
              <w:rPr>
                <w:lang w:val="en-GB"/>
              </w:rPr>
              <w:t xml:space="preserve">Role </w:t>
            </w:r>
            <w:r w:rsidRPr="002F1DCF">
              <w:t>Purpose</w:t>
            </w:r>
          </w:p>
        </w:tc>
      </w:tr>
      <w:tr w:rsidR="0056302B" w:rsidRPr="00B242F6" w14:paraId="7C193405" w14:textId="77777777" w:rsidTr="4434A8FB">
        <w:tc>
          <w:tcPr>
            <w:tcW w:w="9040" w:type="dxa"/>
            <w:gridSpan w:val="4"/>
            <w:tcBorders>
              <w:bottom w:val="single" w:sz="4" w:space="0" w:color="auto"/>
            </w:tcBorders>
            <w:shd w:val="clear" w:color="auto" w:fill="F2F2F2" w:themeFill="background1" w:themeFillShade="F2"/>
          </w:tcPr>
          <w:p w14:paraId="2DDFC1C3" w14:textId="562C669F" w:rsidR="0056302B" w:rsidRPr="0056302B" w:rsidRDefault="00685996" w:rsidP="002F1DCF">
            <w:pPr>
              <w:rPr>
                <w:lang w:val="en-GB"/>
              </w:rPr>
            </w:pPr>
            <w:r>
              <w:rPr>
                <w:lang w:val="en-GB"/>
              </w:rPr>
              <w:t xml:space="preserve">This role </w:t>
            </w:r>
            <w:r w:rsidRPr="00685996">
              <w:rPr>
                <w:lang w:val="en-GB"/>
              </w:rPr>
              <w:t xml:space="preserve">supports the planning, coordination, and delivery of a variety of events, ensuring all logistical and operational aspects are executed to a high standard. Working closely with colleagues across departments and external suppliers, the postholder applies practical knowledge, strong organisational skills, and attention to detail to ensure events are delivered on time, on budget, and in line with </w:t>
            </w:r>
            <w:r w:rsidR="00681C1C">
              <w:rPr>
                <w:lang w:val="en-GB"/>
              </w:rPr>
              <w:t xml:space="preserve">the </w:t>
            </w:r>
            <w:r w:rsidRPr="00685996">
              <w:rPr>
                <w:lang w:val="en-GB"/>
              </w:rPr>
              <w:t>University standards. They proactively manage communications, troubleshoot operational issues, and contribute to the continuous improvement of event processes</w:t>
            </w:r>
            <w:r w:rsidR="00092F23">
              <w:rPr>
                <w:lang w:val="en-GB"/>
              </w:rPr>
              <w:t xml:space="preserve">. </w:t>
            </w:r>
          </w:p>
        </w:tc>
      </w:tr>
      <w:tr w:rsidR="0056302B" w:rsidRPr="00B242F6" w14:paraId="2B66738E" w14:textId="77777777" w:rsidTr="4434A8FB">
        <w:tc>
          <w:tcPr>
            <w:tcW w:w="9040" w:type="dxa"/>
            <w:gridSpan w:val="4"/>
            <w:shd w:val="clear" w:color="auto" w:fill="BFBFBF" w:themeFill="background1" w:themeFillShade="BF"/>
          </w:tcPr>
          <w:p w14:paraId="3046E907" w14:textId="1AC00360" w:rsidR="0056302B" w:rsidRPr="00B242F6" w:rsidRDefault="0056302B" w:rsidP="002F1DCF">
            <w:pPr>
              <w:pStyle w:val="Heading2"/>
              <w:rPr>
                <w:lang w:val="en-GB"/>
              </w:rPr>
            </w:pPr>
            <w:r w:rsidRPr="002F1DCF">
              <w:t>Grade</w:t>
            </w:r>
            <w:r>
              <w:rPr>
                <w:lang w:val="en-GB"/>
              </w:rPr>
              <w:t xml:space="preserve"> Descriptors</w:t>
            </w:r>
          </w:p>
        </w:tc>
      </w:tr>
      <w:tr w:rsidR="0056302B" w:rsidRPr="00B242F6" w14:paraId="093BDA7D" w14:textId="77777777" w:rsidTr="4434A8FB">
        <w:tc>
          <w:tcPr>
            <w:tcW w:w="9040" w:type="dxa"/>
            <w:gridSpan w:val="4"/>
            <w:shd w:val="clear" w:color="auto" w:fill="F2F2F2" w:themeFill="background1" w:themeFillShade="F2"/>
          </w:tcPr>
          <w:p w14:paraId="6295005D" w14:textId="3565E69F" w:rsidR="0056302B" w:rsidRPr="0056302B" w:rsidRDefault="0056302B" w:rsidP="002F1DCF">
            <w:pPr>
              <w:rPr>
                <w:lang w:val="en-GB"/>
              </w:rPr>
            </w:pPr>
            <w:r w:rsidRPr="0056302B">
              <w:t xml:space="preserve">[high level core purpose commensurate with grade descriptor] </w:t>
            </w:r>
            <w:r w:rsidRPr="0056302B">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B100E6" w:rsidRPr="00B242F6" w14:paraId="4ECFA959" w14:textId="77777777" w:rsidTr="0056302B">
        <w:trPr>
          <w:trHeight w:val="35"/>
        </w:trPr>
        <w:tc>
          <w:tcPr>
            <w:tcW w:w="9040" w:type="dxa"/>
            <w:shd w:val="clear" w:color="auto" w:fill="F2F2F2" w:themeFill="background1" w:themeFillShade="F2"/>
          </w:tcPr>
          <w:p w14:paraId="33E40CE6" w14:textId="3E244CF6" w:rsidR="00B100E6" w:rsidRPr="00841541" w:rsidRDefault="00327AF1" w:rsidP="00841541">
            <w:pPr>
              <w:pStyle w:val="ListParagraph"/>
              <w:numPr>
                <w:ilvl w:val="0"/>
                <w:numId w:val="23"/>
              </w:numPr>
              <w:rPr>
                <w:color w:val="0070C0"/>
              </w:rPr>
            </w:pPr>
            <w:r>
              <w:rPr>
                <w:color w:val="0070C0"/>
              </w:rPr>
              <w:t xml:space="preserve">Support </w:t>
            </w:r>
            <w:proofErr w:type="spellStart"/>
            <w:r>
              <w:rPr>
                <w:color w:val="0070C0"/>
              </w:rPr>
              <w:t>organi</w:t>
            </w:r>
            <w:r w:rsidR="00915B3E">
              <w:rPr>
                <w:color w:val="0070C0"/>
              </w:rPr>
              <w:t>s</w:t>
            </w:r>
            <w:r>
              <w:rPr>
                <w:color w:val="0070C0"/>
              </w:rPr>
              <w:t>ation</w:t>
            </w:r>
            <w:proofErr w:type="spellEnd"/>
            <w:r>
              <w:rPr>
                <w:color w:val="0070C0"/>
              </w:rPr>
              <w:t xml:space="preserve"> of</w:t>
            </w:r>
            <w:r w:rsidR="00915B3E">
              <w:rPr>
                <w:color w:val="0070C0"/>
              </w:rPr>
              <w:t xml:space="preserve"> </w:t>
            </w:r>
            <w:r w:rsidR="00483E45" w:rsidRPr="00841541">
              <w:rPr>
                <w:color w:val="0070C0"/>
              </w:rPr>
              <w:t xml:space="preserve">a variety of events </w:t>
            </w:r>
            <w:r w:rsidR="00915B3E">
              <w:rPr>
                <w:color w:val="0070C0"/>
              </w:rPr>
              <w:t xml:space="preserve">through coordination of </w:t>
            </w:r>
            <w:r w:rsidR="00483E45" w:rsidRPr="00841541">
              <w:rPr>
                <w:color w:val="0070C0"/>
              </w:rPr>
              <w:t xml:space="preserve">logistics, ensuring timely execution and adherence to </w:t>
            </w:r>
            <w:r w:rsidR="00681C1C" w:rsidRPr="00841541">
              <w:rPr>
                <w:color w:val="0070C0"/>
              </w:rPr>
              <w:t>the University</w:t>
            </w:r>
            <w:r w:rsidR="00483E45" w:rsidRPr="00841541">
              <w:rPr>
                <w:color w:val="0070C0"/>
              </w:rPr>
              <w:t xml:space="preserve"> standards, policies, and relevant legal requirements</w:t>
            </w:r>
            <w:r w:rsidR="00015547">
              <w:rPr>
                <w:color w:val="0070C0"/>
              </w:rPr>
              <w:t>.</w:t>
            </w:r>
          </w:p>
        </w:tc>
      </w:tr>
      <w:tr w:rsidR="00B100E6" w:rsidRPr="00B242F6" w14:paraId="0ABD7686" w14:textId="77777777" w:rsidTr="00BB01C3">
        <w:trPr>
          <w:trHeight w:val="30"/>
        </w:trPr>
        <w:tc>
          <w:tcPr>
            <w:tcW w:w="9040" w:type="dxa"/>
            <w:shd w:val="clear" w:color="auto" w:fill="F2F2F2" w:themeFill="background1" w:themeFillShade="F2"/>
          </w:tcPr>
          <w:p w14:paraId="0DBC455B" w14:textId="052C95E2" w:rsidR="00B100E6" w:rsidRPr="00841541" w:rsidRDefault="00B100E6" w:rsidP="00841541">
            <w:pPr>
              <w:pStyle w:val="ListParagraph"/>
              <w:numPr>
                <w:ilvl w:val="0"/>
                <w:numId w:val="23"/>
              </w:numPr>
              <w:rPr>
                <w:color w:val="0070C0"/>
              </w:rPr>
            </w:pPr>
            <w:r w:rsidRPr="00841541">
              <w:rPr>
                <w:color w:val="0070C0"/>
              </w:rPr>
              <w:t xml:space="preserve">Take responsibility for planning own tasks and efficiently </w:t>
            </w:r>
            <w:proofErr w:type="spellStart"/>
            <w:r w:rsidRPr="0027CA17">
              <w:rPr>
                <w:color w:val="0070C0"/>
              </w:rPr>
              <w:t>organi</w:t>
            </w:r>
            <w:r w:rsidR="0690CB7A" w:rsidRPr="0027CA17">
              <w:rPr>
                <w:color w:val="0070C0"/>
              </w:rPr>
              <w:t>s</w:t>
            </w:r>
            <w:r w:rsidRPr="0027CA17">
              <w:rPr>
                <w:color w:val="0070C0"/>
              </w:rPr>
              <w:t>e</w:t>
            </w:r>
            <w:proofErr w:type="spellEnd"/>
            <w:r w:rsidRPr="00841541">
              <w:rPr>
                <w:color w:val="0070C0"/>
              </w:rPr>
              <w:t xml:space="preserve"> short-term projects or </w:t>
            </w:r>
            <w:r w:rsidR="617DF581" w:rsidRPr="0027CA17">
              <w:rPr>
                <w:color w:val="0070C0"/>
              </w:rPr>
              <w:t>coordinate</w:t>
            </w:r>
            <w:r w:rsidRPr="00841541">
              <w:rPr>
                <w:color w:val="0070C0"/>
              </w:rPr>
              <w:t xml:space="preserve"> activities related to event planning, delivery and post-event evaluations</w:t>
            </w:r>
            <w:r w:rsidR="00015547">
              <w:rPr>
                <w:color w:val="0070C0"/>
              </w:rPr>
              <w:t>.</w:t>
            </w:r>
          </w:p>
        </w:tc>
      </w:tr>
      <w:tr w:rsidR="00B100E6" w:rsidRPr="00B242F6" w14:paraId="2D34B693" w14:textId="77777777" w:rsidTr="00BB01C3">
        <w:trPr>
          <w:trHeight w:val="30"/>
        </w:trPr>
        <w:tc>
          <w:tcPr>
            <w:tcW w:w="9040" w:type="dxa"/>
            <w:shd w:val="clear" w:color="auto" w:fill="F2F2F2" w:themeFill="background1" w:themeFillShade="F2"/>
          </w:tcPr>
          <w:p w14:paraId="2178AA94" w14:textId="67480C28" w:rsidR="00B100E6" w:rsidRPr="00841541" w:rsidRDefault="007D68E6" w:rsidP="00841541">
            <w:pPr>
              <w:pStyle w:val="ListParagraph"/>
              <w:numPr>
                <w:ilvl w:val="0"/>
                <w:numId w:val="23"/>
              </w:numPr>
              <w:rPr>
                <w:color w:val="0070C0"/>
              </w:rPr>
            </w:pPr>
            <w:r w:rsidRPr="0027CA17">
              <w:rPr>
                <w:color w:val="0070C0"/>
              </w:rPr>
              <w:t>Identify</w:t>
            </w:r>
            <w:r w:rsidR="00B20610" w:rsidRPr="00841541">
              <w:rPr>
                <w:color w:val="0070C0"/>
              </w:rPr>
              <w:t xml:space="preserve"> and </w:t>
            </w:r>
            <w:r w:rsidR="3DB56EB6" w:rsidRPr="0027CA17">
              <w:rPr>
                <w:color w:val="0070C0"/>
              </w:rPr>
              <w:t>propose</w:t>
            </w:r>
            <w:r w:rsidR="00B20610" w:rsidRPr="00841541">
              <w:rPr>
                <w:color w:val="0070C0"/>
              </w:rPr>
              <w:t xml:space="preserve"> improvements to event-related operational procedures, drawing on feedback and experience to enhance efficiency and attendee experience</w:t>
            </w:r>
            <w:r w:rsidR="00015547">
              <w:rPr>
                <w:color w:val="0070C0"/>
              </w:rPr>
              <w:t>.</w:t>
            </w:r>
          </w:p>
        </w:tc>
      </w:tr>
      <w:tr w:rsidR="00B100E6" w:rsidRPr="00B242F6" w14:paraId="0B9472EE" w14:textId="77777777" w:rsidTr="00BB01C3">
        <w:trPr>
          <w:trHeight w:val="30"/>
        </w:trPr>
        <w:tc>
          <w:tcPr>
            <w:tcW w:w="9040" w:type="dxa"/>
            <w:shd w:val="clear" w:color="auto" w:fill="F2F2F2" w:themeFill="background1" w:themeFillShade="F2"/>
          </w:tcPr>
          <w:p w14:paraId="384D6124" w14:textId="6309D164" w:rsidR="00B100E6" w:rsidRPr="00841541" w:rsidRDefault="00B100E6" w:rsidP="00841541">
            <w:pPr>
              <w:pStyle w:val="ListParagraph"/>
              <w:numPr>
                <w:ilvl w:val="0"/>
                <w:numId w:val="23"/>
              </w:numPr>
              <w:rPr>
                <w:color w:val="0070C0"/>
              </w:rPr>
            </w:pPr>
            <w:r w:rsidRPr="00841541">
              <w:rPr>
                <w:color w:val="0070C0"/>
              </w:rPr>
              <w:t>Engage in daily communication and networking to cultivate professional relationships and facilitate the exchange of information with colleagues across operational departments</w:t>
            </w:r>
            <w:r w:rsidR="00015547">
              <w:rPr>
                <w:color w:val="0070C0"/>
              </w:rPr>
              <w:t>.</w:t>
            </w:r>
          </w:p>
        </w:tc>
      </w:tr>
      <w:tr w:rsidR="00B100E6" w:rsidRPr="00B242F6" w14:paraId="2BCEA6DC" w14:textId="77777777" w:rsidTr="00BB01C3">
        <w:trPr>
          <w:trHeight w:val="30"/>
        </w:trPr>
        <w:tc>
          <w:tcPr>
            <w:tcW w:w="9040" w:type="dxa"/>
            <w:shd w:val="clear" w:color="auto" w:fill="F2F2F2" w:themeFill="background1" w:themeFillShade="F2"/>
          </w:tcPr>
          <w:p w14:paraId="6739B481" w14:textId="0AB2D501" w:rsidR="00B100E6" w:rsidRPr="00841541" w:rsidRDefault="00B100E6" w:rsidP="00841541">
            <w:pPr>
              <w:pStyle w:val="ListParagraph"/>
              <w:numPr>
                <w:ilvl w:val="0"/>
                <w:numId w:val="23"/>
              </w:numPr>
              <w:rPr>
                <w:color w:val="0070C0"/>
              </w:rPr>
            </w:pPr>
            <w:r w:rsidRPr="00841541">
              <w:rPr>
                <w:color w:val="0070C0"/>
              </w:rPr>
              <w:t>Communicate effectively, considering the audience and ensuring clarity and precision in conveying information and insights to enable the smooth delivery of events</w:t>
            </w:r>
            <w:r w:rsidR="00015547">
              <w:rPr>
                <w:color w:val="0070C0"/>
              </w:rPr>
              <w:t>.</w:t>
            </w:r>
          </w:p>
        </w:tc>
      </w:tr>
      <w:tr w:rsidR="00015547" w:rsidRPr="00B242F6" w14:paraId="282D9B3D" w14:textId="77777777" w:rsidTr="00BB01C3">
        <w:trPr>
          <w:trHeight w:val="30"/>
        </w:trPr>
        <w:tc>
          <w:tcPr>
            <w:tcW w:w="9040" w:type="dxa"/>
            <w:shd w:val="clear" w:color="auto" w:fill="F2F2F2" w:themeFill="background1" w:themeFillShade="F2"/>
          </w:tcPr>
          <w:p w14:paraId="35DADBC3" w14:textId="7D5EF53B" w:rsidR="00015547" w:rsidRPr="00841541" w:rsidRDefault="00015547" w:rsidP="00841541">
            <w:pPr>
              <w:pStyle w:val="ListParagraph"/>
              <w:numPr>
                <w:ilvl w:val="0"/>
                <w:numId w:val="23"/>
              </w:numPr>
              <w:rPr>
                <w:color w:val="0070C0"/>
              </w:rPr>
            </w:pPr>
            <w:r w:rsidRPr="00015547">
              <w:rPr>
                <w:color w:val="0070C0"/>
              </w:rPr>
              <w:t>Provide advice and guidance to colleagues and stakeholders on event planning logistics, procedures, and best practices, drawing on operational knowledge and institutional processes.</w:t>
            </w:r>
          </w:p>
        </w:tc>
      </w:tr>
      <w:tr w:rsidR="00AA5ACF" w:rsidRPr="00B242F6" w14:paraId="58AAE47C" w14:textId="77777777" w:rsidTr="00BB01C3">
        <w:trPr>
          <w:trHeight w:val="30"/>
        </w:trPr>
        <w:tc>
          <w:tcPr>
            <w:tcW w:w="9040" w:type="dxa"/>
            <w:shd w:val="clear" w:color="auto" w:fill="F2F2F2" w:themeFill="background1" w:themeFillShade="F2"/>
          </w:tcPr>
          <w:p w14:paraId="7DD7BE42" w14:textId="54D77601" w:rsidR="00AA5ACF" w:rsidRPr="00841541" w:rsidRDefault="00AA5ACF" w:rsidP="00841541">
            <w:pPr>
              <w:pStyle w:val="ListParagraph"/>
              <w:numPr>
                <w:ilvl w:val="0"/>
                <w:numId w:val="23"/>
              </w:numPr>
              <w:rPr>
                <w:color w:val="0070C0"/>
              </w:rPr>
            </w:pPr>
            <w:r w:rsidRPr="00841541">
              <w:rPr>
                <w:color w:val="0070C0"/>
              </w:rPr>
              <w:t>Maintain accurate documentation and records relating to event planning, delivery and evaluation in line with data protection and institutional requirements.</w:t>
            </w:r>
          </w:p>
        </w:tc>
      </w:tr>
      <w:tr w:rsidR="00B100E6" w:rsidRPr="00B242F6" w14:paraId="655EFFA8" w14:textId="77777777" w:rsidTr="00BB01C3">
        <w:trPr>
          <w:trHeight w:val="30"/>
        </w:trPr>
        <w:tc>
          <w:tcPr>
            <w:tcW w:w="9040" w:type="dxa"/>
            <w:shd w:val="clear" w:color="auto" w:fill="F2F2F2" w:themeFill="background1" w:themeFillShade="F2"/>
          </w:tcPr>
          <w:p w14:paraId="159DE4CB" w14:textId="09A23B84" w:rsidR="00B100E6" w:rsidRPr="00841541" w:rsidRDefault="00B100E6" w:rsidP="00841541">
            <w:pPr>
              <w:pStyle w:val="ListParagraph"/>
              <w:numPr>
                <w:ilvl w:val="0"/>
                <w:numId w:val="23"/>
              </w:numPr>
              <w:rPr>
                <w:color w:val="0070C0"/>
              </w:rPr>
            </w:pPr>
            <w:r w:rsidRPr="00841541">
              <w:rPr>
                <w:color w:val="0070C0"/>
              </w:rPr>
              <w:t>Appl</w:t>
            </w:r>
            <w:r w:rsidR="006B2EBD" w:rsidRPr="00841541">
              <w:rPr>
                <w:color w:val="0070C0"/>
              </w:rPr>
              <w:t>y</w:t>
            </w:r>
            <w:r w:rsidRPr="00841541">
              <w:rPr>
                <w:color w:val="0070C0"/>
              </w:rPr>
              <w:t xml:space="preserve"> a practical understanding of events planning, coordination and procedures to identify and resolve technical or procedural challenges encountered in events operations</w:t>
            </w:r>
            <w:r w:rsidR="00015547">
              <w:rPr>
                <w:color w:val="0070C0"/>
              </w:rPr>
              <w:t>.</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242F6" w14:paraId="11098A90" w14:textId="77777777" w:rsidTr="4434A8FB">
        <w:trPr>
          <w:trHeight w:val="86"/>
        </w:trPr>
        <w:tc>
          <w:tcPr>
            <w:tcW w:w="9040" w:type="dxa"/>
            <w:shd w:val="clear" w:color="auto" w:fill="D9D9D9" w:themeFill="background1" w:themeFillShade="D9"/>
          </w:tcPr>
          <w:p w14:paraId="77D7133A" w14:textId="3D6B0623" w:rsidR="00973885" w:rsidRPr="002F1DCF" w:rsidRDefault="002F1DCF" w:rsidP="002F1DCF">
            <w:pPr>
              <w:rPr>
                <w:b/>
                <w:szCs w:val="16"/>
              </w:rPr>
            </w:pPr>
            <w:r w:rsidRPr="005D4D80">
              <w:rPr>
                <w:b/>
                <w:szCs w:val="16"/>
              </w:rPr>
              <w:t xml:space="preserve">CORE RESPONSIBILITIES [high level work which applies to multiple employees] </w:t>
            </w:r>
          </w:p>
        </w:tc>
      </w:tr>
      <w:tr w:rsidR="002F1DCF" w:rsidRPr="00B242F6" w14:paraId="500AF51E" w14:textId="77777777" w:rsidTr="4434A8FB">
        <w:trPr>
          <w:trHeight w:val="85"/>
        </w:trPr>
        <w:tc>
          <w:tcPr>
            <w:tcW w:w="9040" w:type="dxa"/>
            <w:shd w:val="clear" w:color="auto" w:fill="D9D9D9" w:themeFill="background1" w:themeFillShade="D9"/>
          </w:tcPr>
          <w:p w14:paraId="599E78A9" w14:textId="3F971A74" w:rsidR="00E413E2" w:rsidRDefault="00585C7A" w:rsidP="002F1DCF">
            <w:pPr>
              <w:rPr>
                <w:szCs w:val="16"/>
                <w:highlight w:val="yellow"/>
              </w:rPr>
            </w:pPr>
            <w:r>
              <w:rPr>
                <w:szCs w:val="16"/>
                <w:highlight w:val="yellow"/>
              </w:rPr>
              <w:t>G</w:t>
            </w:r>
            <w:r w:rsidR="002F1DCF" w:rsidRPr="005D4D80">
              <w:rPr>
                <w:szCs w:val="16"/>
                <w:highlight w:val="yellow"/>
              </w:rPr>
              <w:t>uidance on what can be changed</w:t>
            </w:r>
            <w:r w:rsidR="00E413E2">
              <w:rPr>
                <w:szCs w:val="16"/>
                <w:highlight w:val="yellow"/>
              </w:rPr>
              <w:t xml:space="preserve"> can be found in the Toolkit for Managers &amp; HR</w:t>
            </w:r>
          </w:p>
          <w:p w14:paraId="23F38390" w14:textId="40456577" w:rsidR="002F1DCF" w:rsidRPr="005D4D80" w:rsidRDefault="00E413E2" w:rsidP="002F1DCF">
            <w:pPr>
              <w:rPr>
                <w:b/>
                <w:szCs w:val="16"/>
              </w:rPr>
            </w:pPr>
            <w:r>
              <w:rPr>
                <w:szCs w:val="16"/>
                <w:highlight w:val="yellow"/>
              </w:rPr>
              <w:t xml:space="preserve">Changes to core responsibilities must be </w:t>
            </w:r>
            <w:r w:rsidR="002F1DCF" w:rsidRPr="005D4D80">
              <w:rPr>
                <w:szCs w:val="16"/>
                <w:highlight w:val="yellow"/>
              </w:rPr>
              <w:t>checked</w:t>
            </w:r>
            <w:r>
              <w:rPr>
                <w:szCs w:val="16"/>
                <w:highlight w:val="yellow"/>
              </w:rPr>
              <w:t xml:space="preserve"> and verified</w:t>
            </w:r>
            <w:r w:rsidR="002F1DCF" w:rsidRPr="005D4D80">
              <w:rPr>
                <w:szCs w:val="16"/>
                <w:highlight w:val="yellow"/>
              </w:rPr>
              <w:t xml:space="preserve"> at local</w:t>
            </w:r>
            <w:r>
              <w:rPr>
                <w:szCs w:val="16"/>
                <w:highlight w:val="yellow"/>
              </w:rPr>
              <w:t xml:space="preserve"> HR</w:t>
            </w:r>
            <w:r w:rsidR="002F1DCF" w:rsidRPr="005D4D80">
              <w:rPr>
                <w:szCs w:val="16"/>
                <w:highlight w:val="yellow"/>
              </w:rPr>
              <w:t xml:space="preserve"> level to ensure edits are appropriate </w:t>
            </w:r>
            <w:r>
              <w:rPr>
                <w:szCs w:val="16"/>
                <w:highlight w:val="yellow"/>
              </w:rPr>
              <w:t>and remain</w:t>
            </w:r>
            <w:r w:rsidR="002F1DCF" w:rsidRPr="005D4D80">
              <w:rPr>
                <w:szCs w:val="16"/>
                <w:highlight w:val="yellow"/>
              </w:rPr>
              <w:t xml:space="preserve"> within grade </w:t>
            </w:r>
            <w:r>
              <w:rPr>
                <w:szCs w:val="16"/>
                <w:highlight w:val="yellow"/>
              </w:rPr>
              <w:t>descriptor boundaries described above</w:t>
            </w:r>
          </w:p>
        </w:tc>
      </w:tr>
      <w:tr w:rsidR="00B100E6" w:rsidRPr="00B242F6" w14:paraId="12AE803F" w14:textId="77777777" w:rsidTr="4434A8FB">
        <w:tblPrEx>
          <w:tblBorders>
            <w:insideH w:val="single" w:sz="4" w:space="0" w:color="auto"/>
            <w:insideV w:val="single" w:sz="4" w:space="0" w:color="auto"/>
          </w:tblBorders>
          <w:shd w:val="clear" w:color="auto" w:fill="auto"/>
        </w:tblPrEx>
        <w:trPr>
          <w:trHeight w:val="24"/>
        </w:trPr>
        <w:tc>
          <w:tcPr>
            <w:tcW w:w="9040" w:type="dxa"/>
            <w:tcMar>
              <w:bottom w:w="115" w:type="dxa"/>
            </w:tcMar>
          </w:tcPr>
          <w:p w14:paraId="4E86566D" w14:textId="63E6DE57" w:rsidR="00B100E6" w:rsidRPr="00B100E6" w:rsidRDefault="00B100E6" w:rsidP="00B100E6">
            <w:pPr>
              <w:rPr>
                <w:rFonts w:asciiTheme="majorHAnsi" w:hAnsiTheme="majorHAnsi" w:cstheme="majorHAnsi"/>
                <w:szCs w:val="16"/>
              </w:rPr>
            </w:pPr>
            <w:r w:rsidRPr="00B100E6">
              <w:rPr>
                <w:rFonts w:asciiTheme="majorHAnsi" w:hAnsiTheme="majorHAnsi" w:cstheme="majorHAnsi"/>
                <w:b/>
                <w:szCs w:val="16"/>
              </w:rPr>
              <w:t>EVENT PLANNING &amp; COORDINATION</w:t>
            </w:r>
          </w:p>
        </w:tc>
      </w:tr>
      <w:tr w:rsidR="00B100E6" w:rsidRPr="00B242F6" w14:paraId="3B5F8479" w14:textId="77777777" w:rsidTr="4434A8FB">
        <w:tblPrEx>
          <w:tblBorders>
            <w:insideH w:val="single" w:sz="4" w:space="0" w:color="auto"/>
            <w:insideV w:val="single" w:sz="4" w:space="0" w:color="auto"/>
          </w:tblBorders>
          <w:shd w:val="clear" w:color="auto" w:fill="auto"/>
        </w:tblPrEx>
        <w:trPr>
          <w:trHeight w:val="31"/>
        </w:trPr>
        <w:tc>
          <w:tcPr>
            <w:tcW w:w="9040" w:type="dxa"/>
            <w:tcMar>
              <w:bottom w:w="115" w:type="dxa"/>
            </w:tcMar>
          </w:tcPr>
          <w:p w14:paraId="09E5439D" w14:textId="32165F69" w:rsidR="00B100E6" w:rsidRPr="007D476B" w:rsidRDefault="004840B1" w:rsidP="00B100E6">
            <w:pPr>
              <w:pStyle w:val="ListParagraph"/>
              <w:numPr>
                <w:ilvl w:val="0"/>
                <w:numId w:val="20"/>
              </w:numPr>
              <w:rPr>
                <w:rFonts w:asciiTheme="majorHAnsi" w:hAnsiTheme="majorHAnsi" w:cstheme="majorBidi"/>
              </w:rPr>
            </w:pPr>
            <w:r>
              <w:rPr>
                <w:rFonts w:asciiTheme="majorHAnsi" w:eastAsia="Times New Roman" w:hAnsiTheme="majorHAnsi" w:cstheme="majorBidi"/>
                <w:color w:val="0D0D0D" w:themeColor="text1" w:themeTint="F2"/>
                <w:lang w:eastAsia="en-GB"/>
              </w:rPr>
              <w:t>C</w:t>
            </w:r>
            <w:r w:rsidR="00B100E6" w:rsidRPr="1D00BA06">
              <w:rPr>
                <w:rFonts w:asciiTheme="majorHAnsi" w:eastAsia="Times New Roman" w:hAnsiTheme="majorHAnsi" w:cstheme="majorBidi"/>
                <w:color w:val="0D0D0D" w:themeColor="text1" w:themeTint="F2"/>
                <w:lang w:eastAsia="en-GB"/>
              </w:rPr>
              <w:t xml:space="preserve">oordinate a range of events to a given brief to a high standard, </w:t>
            </w:r>
            <w:r w:rsidR="003C4ED8">
              <w:rPr>
                <w:rFonts w:asciiTheme="majorHAnsi" w:eastAsia="Times New Roman" w:hAnsiTheme="majorHAnsi" w:cstheme="majorBidi"/>
                <w:color w:val="0D0D0D" w:themeColor="text1" w:themeTint="F2"/>
                <w:lang w:eastAsia="en-GB"/>
              </w:rPr>
              <w:t xml:space="preserve">assist with planning events </w:t>
            </w:r>
            <w:r w:rsidR="00B100E6" w:rsidRPr="1D00BA06">
              <w:rPr>
                <w:rFonts w:asciiTheme="majorHAnsi" w:eastAsia="Times New Roman" w:hAnsiTheme="majorHAnsi" w:cstheme="majorBidi"/>
                <w:color w:val="0D0D0D" w:themeColor="text1" w:themeTint="F2"/>
                <w:lang w:eastAsia="en-GB"/>
              </w:rPr>
              <w:t>working to agreed timelines and budgets</w:t>
            </w:r>
            <w:r w:rsidR="00482375" w:rsidRPr="1D00BA06">
              <w:rPr>
                <w:rFonts w:asciiTheme="majorHAnsi" w:eastAsia="Times New Roman" w:hAnsiTheme="majorHAnsi" w:cstheme="majorBidi"/>
                <w:color w:val="0D0D0D" w:themeColor="text1" w:themeTint="F2"/>
                <w:lang w:eastAsia="en-GB"/>
              </w:rPr>
              <w:t>.</w:t>
            </w:r>
          </w:p>
        </w:tc>
      </w:tr>
      <w:tr w:rsidR="00B100E6" w:rsidRPr="00B242F6" w14:paraId="4EA39DD1" w14:textId="77777777" w:rsidTr="4434A8FB">
        <w:tblPrEx>
          <w:tblBorders>
            <w:insideH w:val="single" w:sz="4" w:space="0" w:color="auto"/>
            <w:insideV w:val="single" w:sz="4" w:space="0" w:color="auto"/>
          </w:tblBorders>
          <w:shd w:val="clear" w:color="auto" w:fill="auto"/>
        </w:tblPrEx>
        <w:trPr>
          <w:trHeight w:val="31"/>
        </w:trPr>
        <w:tc>
          <w:tcPr>
            <w:tcW w:w="9040" w:type="dxa"/>
            <w:tcMar>
              <w:bottom w:w="115" w:type="dxa"/>
            </w:tcMar>
          </w:tcPr>
          <w:p w14:paraId="1BF63032" w14:textId="747A2C50" w:rsidR="00B100E6" w:rsidRPr="007D476B" w:rsidRDefault="00450A19" w:rsidP="00B100E6">
            <w:pPr>
              <w:pStyle w:val="ListParagraph"/>
              <w:numPr>
                <w:ilvl w:val="0"/>
                <w:numId w:val="20"/>
              </w:numPr>
              <w:rPr>
                <w:rFonts w:asciiTheme="majorHAnsi" w:hAnsiTheme="majorHAnsi" w:cstheme="majorHAnsi"/>
                <w:szCs w:val="16"/>
              </w:rPr>
            </w:pPr>
            <w:r w:rsidRPr="00450A19">
              <w:rPr>
                <w:rFonts w:asciiTheme="majorHAnsi" w:eastAsia="Times New Roman" w:hAnsiTheme="majorHAnsi" w:cstheme="majorHAnsi"/>
                <w:color w:val="0D0D0D"/>
                <w:szCs w:val="16"/>
                <w:lang w:eastAsia="en-GB"/>
              </w:rPr>
              <w:t>Monitor event expenses against the allocated budget and flag potential variances. Work with colleagues or suppliers to help identify cost-effective options within established guidelines.</w:t>
            </w:r>
            <w:r w:rsidR="008E33F5">
              <w:rPr>
                <w:rFonts w:asciiTheme="majorHAnsi" w:eastAsia="Times New Roman" w:hAnsiTheme="majorHAnsi" w:cstheme="majorHAnsi"/>
                <w:color w:val="0D0D0D"/>
                <w:szCs w:val="16"/>
                <w:lang w:eastAsia="en-GB"/>
              </w:rPr>
              <w:t xml:space="preserve"> </w:t>
            </w:r>
          </w:p>
        </w:tc>
      </w:tr>
      <w:tr w:rsidR="006F4B9E" w:rsidRPr="00B242F6" w14:paraId="730E1D78" w14:textId="77777777" w:rsidTr="4434A8FB">
        <w:tblPrEx>
          <w:tblBorders>
            <w:insideH w:val="single" w:sz="4" w:space="0" w:color="auto"/>
            <w:insideV w:val="single" w:sz="4" w:space="0" w:color="auto"/>
          </w:tblBorders>
          <w:shd w:val="clear" w:color="auto" w:fill="auto"/>
        </w:tblPrEx>
        <w:trPr>
          <w:trHeight w:val="31"/>
        </w:trPr>
        <w:tc>
          <w:tcPr>
            <w:tcW w:w="9040" w:type="dxa"/>
            <w:tcMar>
              <w:bottom w:w="115" w:type="dxa"/>
            </w:tcMar>
          </w:tcPr>
          <w:p w14:paraId="61902CA8" w14:textId="6668BB42" w:rsidR="006F4B9E" w:rsidRDefault="00215FBB" w:rsidP="00B100E6">
            <w:pPr>
              <w:pStyle w:val="ListParagraph"/>
              <w:numPr>
                <w:ilvl w:val="0"/>
                <w:numId w:val="20"/>
              </w:numPr>
              <w:rPr>
                <w:rFonts w:asciiTheme="majorHAnsi" w:eastAsia="Times New Roman" w:hAnsiTheme="majorHAnsi" w:cstheme="majorHAnsi"/>
                <w:color w:val="0D0D0D"/>
                <w:szCs w:val="16"/>
                <w:lang w:eastAsia="en-GB"/>
              </w:rPr>
            </w:pPr>
            <w:r w:rsidRPr="00215FBB">
              <w:rPr>
                <w:rFonts w:asciiTheme="majorHAnsi" w:eastAsia="Times New Roman" w:hAnsiTheme="majorHAnsi" w:cstheme="majorHAnsi"/>
                <w:color w:val="0D0D0D"/>
                <w:szCs w:val="16"/>
                <w:lang w:eastAsia="en-GB"/>
              </w:rPr>
              <w:t>Offer practical advice to colleagues on logistics, timelines, and established procedures to support smooth event delivery</w:t>
            </w:r>
            <w:r>
              <w:rPr>
                <w:rFonts w:asciiTheme="majorHAnsi" w:eastAsia="Times New Roman" w:hAnsiTheme="majorHAnsi" w:cstheme="majorHAnsi"/>
                <w:color w:val="0D0D0D"/>
                <w:szCs w:val="16"/>
                <w:lang w:eastAsia="en-GB"/>
              </w:rPr>
              <w:t>.</w:t>
            </w:r>
          </w:p>
        </w:tc>
      </w:tr>
      <w:tr w:rsidR="008E33F5" w:rsidRPr="00B242F6" w14:paraId="7B441A9A" w14:textId="77777777" w:rsidTr="4434A8FB">
        <w:tblPrEx>
          <w:tblBorders>
            <w:insideH w:val="single" w:sz="4" w:space="0" w:color="auto"/>
            <w:insideV w:val="single" w:sz="4" w:space="0" w:color="auto"/>
          </w:tblBorders>
          <w:shd w:val="clear" w:color="auto" w:fill="auto"/>
        </w:tblPrEx>
        <w:trPr>
          <w:trHeight w:val="31"/>
        </w:trPr>
        <w:tc>
          <w:tcPr>
            <w:tcW w:w="9040" w:type="dxa"/>
            <w:tcMar>
              <w:bottom w:w="115" w:type="dxa"/>
            </w:tcMar>
          </w:tcPr>
          <w:p w14:paraId="337DC6E5" w14:textId="5BB0DD01" w:rsidR="008E33F5" w:rsidRPr="008E33F5" w:rsidRDefault="008E33F5" w:rsidP="008E33F5">
            <w:pPr>
              <w:pStyle w:val="ListParagraph"/>
              <w:numPr>
                <w:ilvl w:val="0"/>
                <w:numId w:val="20"/>
              </w:numPr>
              <w:rPr>
                <w:rFonts w:asciiTheme="majorHAnsi" w:eastAsia="Times New Roman" w:hAnsiTheme="majorHAnsi" w:cstheme="majorBidi"/>
                <w:color w:val="0D0D0D"/>
                <w:lang w:eastAsia="en-GB"/>
              </w:rPr>
            </w:pPr>
            <w:r w:rsidRPr="0027CA17">
              <w:rPr>
                <w:rFonts w:asciiTheme="majorHAnsi" w:eastAsia="Times New Roman" w:hAnsiTheme="majorHAnsi" w:cstheme="majorBidi"/>
                <w:color w:val="0D0D0D" w:themeColor="text1" w:themeTint="F2"/>
                <w:lang w:eastAsia="en-GB"/>
              </w:rPr>
              <w:t>Maintain accurate event records, checklists, timelines</w:t>
            </w:r>
            <w:r w:rsidR="25D602EA" w:rsidRPr="0027CA17">
              <w:rPr>
                <w:rFonts w:asciiTheme="majorHAnsi" w:eastAsia="Times New Roman" w:hAnsiTheme="majorHAnsi" w:cstheme="majorBidi"/>
                <w:color w:val="0D0D0D" w:themeColor="text1" w:themeTint="F2"/>
                <w:lang w:eastAsia="en-GB"/>
              </w:rPr>
              <w:t>,</w:t>
            </w:r>
            <w:r w:rsidRPr="0027CA17">
              <w:rPr>
                <w:rFonts w:asciiTheme="majorHAnsi" w:eastAsia="Times New Roman" w:hAnsiTheme="majorHAnsi" w:cstheme="majorBidi"/>
                <w:color w:val="0D0D0D" w:themeColor="text1" w:themeTint="F2"/>
                <w:lang w:eastAsia="en-GB"/>
              </w:rPr>
              <w:t xml:space="preserve"> and contact lists to support delivery and audit readiness.</w:t>
            </w:r>
          </w:p>
        </w:tc>
      </w:tr>
      <w:tr w:rsidR="008E33F5" w:rsidRPr="00B242F6" w14:paraId="275BE7A2" w14:textId="77777777" w:rsidTr="4434A8FB">
        <w:tblPrEx>
          <w:tblBorders>
            <w:insideH w:val="single" w:sz="4" w:space="0" w:color="auto"/>
            <w:insideV w:val="single" w:sz="4" w:space="0" w:color="auto"/>
          </w:tblBorders>
          <w:shd w:val="clear" w:color="auto" w:fill="auto"/>
        </w:tblPrEx>
        <w:trPr>
          <w:trHeight w:val="31"/>
        </w:trPr>
        <w:tc>
          <w:tcPr>
            <w:tcW w:w="9040" w:type="dxa"/>
            <w:tcMar>
              <w:bottom w:w="115" w:type="dxa"/>
            </w:tcMar>
          </w:tcPr>
          <w:p w14:paraId="06B6A170" w14:textId="4ED05A94" w:rsidR="008E33F5" w:rsidRPr="008E33F5" w:rsidRDefault="008E33F5" w:rsidP="008E33F5">
            <w:pPr>
              <w:pStyle w:val="ListParagraph"/>
              <w:numPr>
                <w:ilvl w:val="0"/>
                <w:numId w:val="20"/>
              </w:numPr>
              <w:rPr>
                <w:rFonts w:asciiTheme="majorHAnsi" w:eastAsia="Times New Roman" w:hAnsiTheme="majorHAnsi" w:cstheme="majorHAnsi"/>
                <w:color w:val="0D0D0D"/>
                <w:szCs w:val="16"/>
                <w:lang w:eastAsia="en-GB"/>
              </w:rPr>
            </w:pPr>
            <w:r w:rsidRPr="008E33F5">
              <w:rPr>
                <w:rFonts w:asciiTheme="majorHAnsi" w:eastAsia="Times New Roman" w:hAnsiTheme="majorHAnsi" w:cstheme="majorHAnsi"/>
                <w:color w:val="0D0D0D"/>
                <w:szCs w:val="16"/>
                <w:lang w:eastAsia="en-GB"/>
              </w:rPr>
              <w:t>Coordinate internal approval processes for events (</w:t>
            </w:r>
            <w:r w:rsidR="002102F6" w:rsidRPr="008E33F5">
              <w:rPr>
                <w:rFonts w:asciiTheme="majorHAnsi" w:eastAsia="Times New Roman" w:hAnsiTheme="majorHAnsi" w:cstheme="majorHAnsi"/>
                <w:color w:val="0D0D0D"/>
                <w:szCs w:val="16"/>
                <w:lang w:eastAsia="en-GB"/>
              </w:rPr>
              <w:t>e.g.,</w:t>
            </w:r>
            <w:r w:rsidRPr="008E33F5">
              <w:rPr>
                <w:rFonts w:asciiTheme="majorHAnsi" w:eastAsia="Times New Roman" w:hAnsiTheme="majorHAnsi" w:cstheme="majorHAnsi"/>
                <w:color w:val="0D0D0D"/>
                <w:szCs w:val="16"/>
                <w:lang w:eastAsia="en-GB"/>
              </w:rPr>
              <w:t xml:space="preserve"> risk assessments, room bookings, catering), ensuring documentation is submitted in a timely and accurate manner.</w:t>
            </w:r>
          </w:p>
        </w:tc>
      </w:tr>
      <w:tr w:rsidR="00B100E6" w:rsidRPr="00B242F6" w14:paraId="5D36A72D" w14:textId="77777777" w:rsidTr="4434A8FB">
        <w:tblPrEx>
          <w:tblBorders>
            <w:insideH w:val="single" w:sz="4" w:space="0" w:color="auto"/>
            <w:insideV w:val="single" w:sz="4" w:space="0" w:color="auto"/>
          </w:tblBorders>
          <w:shd w:val="clear" w:color="auto" w:fill="auto"/>
        </w:tblPrEx>
        <w:trPr>
          <w:trHeight w:val="28"/>
        </w:trPr>
        <w:tc>
          <w:tcPr>
            <w:tcW w:w="9040" w:type="dxa"/>
            <w:tcMar>
              <w:bottom w:w="115" w:type="dxa"/>
            </w:tcMar>
          </w:tcPr>
          <w:p w14:paraId="1E271AAA" w14:textId="7925BF17" w:rsidR="00B100E6" w:rsidRPr="007D476B" w:rsidRDefault="00B100E6" w:rsidP="00B100E6">
            <w:pPr>
              <w:pStyle w:val="ListParagraph"/>
              <w:numPr>
                <w:ilvl w:val="0"/>
                <w:numId w:val="20"/>
              </w:numPr>
              <w:rPr>
                <w:rFonts w:asciiTheme="majorHAnsi" w:hAnsiTheme="majorHAnsi" w:cstheme="majorBidi"/>
              </w:rPr>
            </w:pPr>
            <w:r w:rsidRPr="0027CA17">
              <w:rPr>
                <w:rFonts w:asciiTheme="majorHAnsi" w:eastAsia="Times New Roman" w:hAnsiTheme="majorHAnsi" w:cstheme="majorBidi"/>
                <w:color w:val="0D0D0D" w:themeColor="text1" w:themeTint="F2"/>
                <w:lang w:eastAsia="en-GB"/>
              </w:rPr>
              <w:t xml:space="preserve">Follow all relevant University health and safety </w:t>
            </w:r>
            <w:r w:rsidR="48374852" w:rsidRPr="0027CA17">
              <w:rPr>
                <w:rFonts w:asciiTheme="majorHAnsi" w:eastAsia="Times New Roman" w:hAnsiTheme="majorHAnsi" w:cstheme="majorBidi"/>
                <w:color w:val="0D0D0D" w:themeColor="text1" w:themeTint="F2"/>
                <w:lang w:eastAsia="en-GB"/>
              </w:rPr>
              <w:t>protocols</w:t>
            </w:r>
            <w:r w:rsidRPr="0027CA17">
              <w:rPr>
                <w:rFonts w:asciiTheme="majorHAnsi" w:eastAsia="Times New Roman" w:hAnsiTheme="majorHAnsi" w:cstheme="majorBidi"/>
                <w:color w:val="0D0D0D" w:themeColor="text1" w:themeTint="F2"/>
                <w:lang w:eastAsia="en-GB"/>
              </w:rPr>
              <w:t xml:space="preserve"> and put into place plans to mitigate associated risks</w:t>
            </w:r>
            <w:r w:rsidR="00482375" w:rsidRPr="0027CA17">
              <w:rPr>
                <w:rFonts w:asciiTheme="majorHAnsi" w:eastAsia="Times New Roman" w:hAnsiTheme="majorHAnsi" w:cstheme="majorBidi"/>
                <w:color w:val="0D0D0D" w:themeColor="text1" w:themeTint="F2"/>
                <w:lang w:eastAsia="en-GB"/>
              </w:rPr>
              <w:t>.</w:t>
            </w:r>
            <w:r w:rsidR="002771D0">
              <w:t xml:space="preserve"> </w:t>
            </w:r>
            <w:r w:rsidR="002771D0" w:rsidRPr="0027CA17">
              <w:rPr>
                <w:rFonts w:asciiTheme="majorHAnsi" w:eastAsia="Times New Roman" w:hAnsiTheme="majorHAnsi" w:cstheme="majorBidi"/>
                <w:color w:val="0D0D0D" w:themeColor="text1" w:themeTint="F2"/>
                <w:lang w:eastAsia="en-GB"/>
              </w:rPr>
              <w:t>Ensure events are delivered in line with the University’s sustainability and accessibility commitments, incorporating inclusive practices into planning and delivery where appropriate.</w:t>
            </w:r>
          </w:p>
        </w:tc>
      </w:tr>
      <w:tr w:rsidR="00B100E6" w:rsidRPr="00B242F6" w14:paraId="7C32B764" w14:textId="77777777" w:rsidTr="4434A8FB">
        <w:tblPrEx>
          <w:tblBorders>
            <w:insideH w:val="single" w:sz="4" w:space="0" w:color="auto"/>
            <w:insideV w:val="single" w:sz="4" w:space="0" w:color="auto"/>
          </w:tblBorders>
          <w:shd w:val="clear" w:color="auto" w:fill="auto"/>
        </w:tblPrEx>
        <w:trPr>
          <w:trHeight w:val="28"/>
        </w:trPr>
        <w:tc>
          <w:tcPr>
            <w:tcW w:w="9040" w:type="dxa"/>
            <w:tcMar>
              <w:bottom w:w="115" w:type="dxa"/>
            </w:tcMar>
          </w:tcPr>
          <w:p w14:paraId="14B844C3" w14:textId="5A76225E" w:rsidR="00B100E6" w:rsidRPr="007D476B" w:rsidRDefault="00B100E6" w:rsidP="00B100E6">
            <w:pPr>
              <w:pStyle w:val="ListParagraph"/>
              <w:numPr>
                <w:ilvl w:val="0"/>
                <w:numId w:val="20"/>
              </w:numPr>
              <w:rPr>
                <w:rFonts w:asciiTheme="majorHAnsi" w:hAnsiTheme="majorHAnsi" w:cstheme="majorHAnsi"/>
                <w:szCs w:val="16"/>
              </w:rPr>
            </w:pPr>
            <w:r>
              <w:rPr>
                <w:rFonts w:asciiTheme="majorHAnsi" w:eastAsia="Times New Roman" w:hAnsiTheme="majorHAnsi" w:cstheme="majorHAnsi"/>
                <w:color w:val="0D0D0D"/>
                <w:szCs w:val="16"/>
                <w:lang w:eastAsia="en-GB"/>
              </w:rPr>
              <w:t>Create and distribute all event-related communications to delegates and internal stakeholders, liaising with the Communications team</w:t>
            </w:r>
            <w:r w:rsidR="004C0BC2">
              <w:rPr>
                <w:rFonts w:asciiTheme="majorHAnsi" w:eastAsia="Times New Roman" w:hAnsiTheme="majorHAnsi" w:cstheme="majorHAnsi"/>
                <w:color w:val="0D0D0D"/>
                <w:szCs w:val="16"/>
                <w:lang w:eastAsia="en-GB"/>
              </w:rPr>
              <w:t>.</w:t>
            </w:r>
          </w:p>
        </w:tc>
      </w:tr>
      <w:tr w:rsidR="00B100E6" w:rsidRPr="00B242F6" w14:paraId="18169FF3" w14:textId="77777777" w:rsidTr="4434A8FB">
        <w:tblPrEx>
          <w:tblBorders>
            <w:insideH w:val="single" w:sz="4" w:space="0" w:color="auto"/>
            <w:insideV w:val="single" w:sz="4" w:space="0" w:color="auto"/>
          </w:tblBorders>
          <w:shd w:val="clear" w:color="auto" w:fill="auto"/>
        </w:tblPrEx>
        <w:trPr>
          <w:trHeight w:val="28"/>
        </w:trPr>
        <w:tc>
          <w:tcPr>
            <w:tcW w:w="9040" w:type="dxa"/>
            <w:tcMar>
              <w:bottom w:w="115" w:type="dxa"/>
            </w:tcMar>
          </w:tcPr>
          <w:p w14:paraId="40B26D44" w14:textId="01114EB6" w:rsidR="00B100E6" w:rsidRPr="007D476B" w:rsidRDefault="00B100E6" w:rsidP="00B100E6">
            <w:pPr>
              <w:pStyle w:val="ListParagraph"/>
              <w:numPr>
                <w:ilvl w:val="0"/>
                <w:numId w:val="20"/>
              </w:numPr>
              <w:rPr>
                <w:rFonts w:asciiTheme="majorHAnsi" w:hAnsiTheme="majorHAnsi" w:cstheme="majorHAnsi"/>
                <w:szCs w:val="16"/>
              </w:rPr>
            </w:pPr>
            <w:r>
              <w:rPr>
                <w:rFonts w:asciiTheme="majorHAnsi" w:eastAsia="Times New Roman" w:hAnsiTheme="majorHAnsi" w:cstheme="majorHAnsi"/>
                <w:color w:val="0D0D0D"/>
                <w:szCs w:val="16"/>
                <w:lang w:eastAsia="en-GB"/>
              </w:rPr>
              <w:lastRenderedPageBreak/>
              <w:t>Manage the set-up of agendas, event spaces, systems and registration of attendees, responding to event queries in line with processes and procedures</w:t>
            </w:r>
            <w:r w:rsidR="004C0BC2">
              <w:rPr>
                <w:rFonts w:asciiTheme="majorHAnsi" w:eastAsia="Times New Roman" w:hAnsiTheme="majorHAnsi" w:cstheme="majorHAnsi"/>
                <w:color w:val="0D0D0D"/>
                <w:szCs w:val="16"/>
                <w:lang w:eastAsia="en-GB"/>
              </w:rPr>
              <w:t>.</w:t>
            </w:r>
          </w:p>
        </w:tc>
      </w:tr>
      <w:tr w:rsidR="00B100E6" w:rsidRPr="00B242F6" w14:paraId="04D9B943" w14:textId="77777777" w:rsidTr="4434A8FB">
        <w:tblPrEx>
          <w:tblBorders>
            <w:insideH w:val="single" w:sz="4" w:space="0" w:color="auto"/>
            <w:insideV w:val="single" w:sz="4" w:space="0" w:color="auto"/>
          </w:tblBorders>
          <w:shd w:val="clear" w:color="auto" w:fill="auto"/>
        </w:tblPrEx>
        <w:trPr>
          <w:trHeight w:val="28"/>
        </w:trPr>
        <w:tc>
          <w:tcPr>
            <w:tcW w:w="9040" w:type="dxa"/>
            <w:tcMar>
              <w:bottom w:w="115" w:type="dxa"/>
            </w:tcMar>
          </w:tcPr>
          <w:p w14:paraId="3702E360" w14:textId="3A8B1AC1" w:rsidR="00B100E6" w:rsidRPr="007D476B" w:rsidRDefault="00450A19" w:rsidP="00B100E6">
            <w:pPr>
              <w:pStyle w:val="ListParagraph"/>
              <w:numPr>
                <w:ilvl w:val="0"/>
                <w:numId w:val="20"/>
              </w:numPr>
              <w:rPr>
                <w:rFonts w:asciiTheme="majorHAnsi" w:hAnsiTheme="majorHAnsi" w:cstheme="majorHAnsi"/>
                <w:szCs w:val="16"/>
              </w:rPr>
            </w:pPr>
            <w:r w:rsidRPr="00450A19">
              <w:rPr>
                <w:rFonts w:asciiTheme="majorHAnsi" w:eastAsia="Times New Roman" w:hAnsiTheme="majorHAnsi" w:cstheme="majorHAnsi"/>
                <w:color w:val="0D0D0D"/>
                <w:szCs w:val="16"/>
                <w:lang w:eastAsia="en-GB"/>
              </w:rPr>
              <w:t>Support post-event evaluation activities by collecting feedback and contributing to summary reports for internal use.</w:t>
            </w:r>
            <w:r>
              <w:rPr>
                <w:rFonts w:asciiTheme="majorHAnsi" w:eastAsia="Times New Roman" w:hAnsiTheme="majorHAnsi" w:cstheme="majorHAnsi"/>
                <w:color w:val="0D0D0D"/>
                <w:szCs w:val="16"/>
                <w:lang w:eastAsia="en-GB"/>
              </w:rPr>
              <w:t xml:space="preserve"> </w:t>
            </w:r>
            <w:proofErr w:type="spellStart"/>
            <w:r w:rsidR="00846FB8">
              <w:rPr>
                <w:rFonts w:asciiTheme="majorHAnsi" w:eastAsia="Times New Roman" w:hAnsiTheme="majorHAnsi" w:cstheme="majorHAnsi"/>
                <w:color w:val="0D0D0D"/>
                <w:szCs w:val="16"/>
                <w:lang w:eastAsia="en-GB"/>
              </w:rPr>
              <w:t>Utilise</w:t>
            </w:r>
            <w:proofErr w:type="spellEnd"/>
            <w:r w:rsidR="001E67DD" w:rsidRPr="001E67DD">
              <w:rPr>
                <w:rFonts w:asciiTheme="majorHAnsi" w:eastAsia="Times New Roman" w:hAnsiTheme="majorHAnsi" w:cstheme="majorHAnsi"/>
                <w:color w:val="0D0D0D"/>
                <w:szCs w:val="16"/>
                <w:lang w:eastAsia="en-GB"/>
              </w:rPr>
              <w:t xml:space="preserve"> feedback, evaluations, and lessons learned to identify and propose improvements to event planning processes.</w:t>
            </w:r>
          </w:p>
        </w:tc>
      </w:tr>
      <w:tr w:rsidR="00B100E6" w:rsidRPr="00B242F6" w14:paraId="67545E77" w14:textId="77777777" w:rsidTr="4434A8F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tcMar>
              <w:bottom w:w="115" w:type="dxa"/>
            </w:tcMar>
          </w:tcPr>
          <w:p w14:paraId="2FA4FB95" w14:textId="65509EE9" w:rsidR="00B100E6" w:rsidRPr="00B100E6" w:rsidRDefault="00B100E6" w:rsidP="00B100E6">
            <w:pPr>
              <w:rPr>
                <w:rFonts w:asciiTheme="majorHAnsi" w:hAnsiTheme="majorHAnsi" w:cstheme="majorHAnsi"/>
                <w:szCs w:val="16"/>
              </w:rPr>
            </w:pPr>
            <w:r w:rsidRPr="006238EC">
              <w:rPr>
                <w:rFonts w:asciiTheme="majorHAnsi" w:eastAsia="Times New Roman" w:hAnsiTheme="majorHAnsi" w:cstheme="majorHAnsi"/>
                <w:b/>
                <w:color w:val="0D0D0D"/>
                <w:szCs w:val="16"/>
                <w:lang w:eastAsia="en-GB"/>
              </w:rPr>
              <w:t>LOGISTICS &amp; OPERATIONS</w:t>
            </w:r>
          </w:p>
        </w:tc>
      </w:tr>
      <w:tr w:rsidR="00B100E6" w:rsidRPr="00B242F6" w14:paraId="35B70730" w14:textId="77777777" w:rsidTr="4434A8F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tcMar>
              <w:bottom w:w="115" w:type="dxa"/>
            </w:tcMar>
          </w:tcPr>
          <w:p w14:paraId="4E5BE041" w14:textId="2DF7423E" w:rsidR="00B100E6" w:rsidRPr="00B100E6" w:rsidRDefault="00103A22" w:rsidP="00B100E6">
            <w:pPr>
              <w:pStyle w:val="ListParagraph"/>
              <w:numPr>
                <w:ilvl w:val="0"/>
                <w:numId w:val="20"/>
              </w:numPr>
              <w:rPr>
                <w:rFonts w:asciiTheme="majorHAnsi" w:eastAsia="Times New Roman" w:hAnsiTheme="majorHAnsi" w:cstheme="majorHAnsi"/>
                <w:color w:val="0D0D0D"/>
                <w:szCs w:val="16"/>
                <w:lang w:eastAsia="en-GB"/>
              </w:rPr>
            </w:pPr>
            <w:r w:rsidRPr="00103A22">
              <w:rPr>
                <w:rFonts w:asciiTheme="majorHAnsi" w:eastAsia="Times New Roman" w:hAnsiTheme="majorHAnsi" w:cstheme="majorHAnsi"/>
                <w:color w:val="0D0D0D"/>
                <w:szCs w:val="16"/>
                <w:lang w:eastAsia="en-GB"/>
              </w:rPr>
              <w:t>Manage event logistics end-to-end, coordinating resources, schedules and physical set-up as per the event plan</w:t>
            </w:r>
            <w:r>
              <w:rPr>
                <w:rFonts w:asciiTheme="majorHAnsi" w:eastAsia="Times New Roman" w:hAnsiTheme="majorHAnsi" w:cstheme="majorHAnsi"/>
                <w:color w:val="0D0D0D"/>
                <w:szCs w:val="16"/>
                <w:lang w:eastAsia="en-GB"/>
              </w:rPr>
              <w:t>.</w:t>
            </w:r>
          </w:p>
        </w:tc>
      </w:tr>
      <w:tr w:rsidR="00103A22" w:rsidRPr="00B242F6" w14:paraId="74C1C39F" w14:textId="77777777" w:rsidTr="4434A8F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tcMar>
              <w:bottom w:w="115" w:type="dxa"/>
            </w:tcMar>
          </w:tcPr>
          <w:p w14:paraId="1AA2DB3F" w14:textId="6FE57C23" w:rsidR="00103A22" w:rsidRPr="00103A22" w:rsidRDefault="00103A22" w:rsidP="00103A22">
            <w:pPr>
              <w:pStyle w:val="ListParagraph"/>
              <w:numPr>
                <w:ilvl w:val="0"/>
                <w:numId w:val="20"/>
              </w:numPr>
              <w:rPr>
                <w:rFonts w:asciiTheme="majorHAnsi" w:eastAsia="Times New Roman" w:hAnsiTheme="majorHAnsi" w:cstheme="majorHAnsi"/>
                <w:color w:val="0D0D0D"/>
                <w:szCs w:val="16"/>
                <w:lang w:eastAsia="en-GB"/>
              </w:rPr>
            </w:pPr>
            <w:r w:rsidRPr="00103A22">
              <w:rPr>
                <w:rFonts w:asciiTheme="majorHAnsi" w:eastAsia="Times New Roman" w:hAnsiTheme="majorHAnsi" w:cstheme="majorHAnsi"/>
                <w:color w:val="0D0D0D"/>
                <w:szCs w:val="16"/>
                <w:lang w:eastAsia="en-GB"/>
              </w:rPr>
              <w:t>Monitor on-the-day logistics, ensuring smooth delegate experience, troubleshooting in real time, and adapting to last-minute changes calmly and effectively.</w:t>
            </w:r>
            <w:r>
              <w:rPr>
                <w:rFonts w:asciiTheme="majorHAnsi" w:eastAsia="Times New Roman" w:hAnsiTheme="majorHAnsi" w:cstheme="majorHAnsi"/>
                <w:color w:val="0D0D0D"/>
                <w:szCs w:val="16"/>
                <w:lang w:eastAsia="en-GB"/>
              </w:rPr>
              <w:t xml:space="preserve"> </w:t>
            </w:r>
            <w:r w:rsidRPr="00103A22">
              <w:rPr>
                <w:rFonts w:asciiTheme="majorHAnsi" w:eastAsia="Times New Roman" w:hAnsiTheme="majorHAnsi" w:cstheme="majorHAnsi"/>
                <w:color w:val="0D0D0D"/>
                <w:szCs w:val="16"/>
                <w:lang w:eastAsia="en-GB"/>
              </w:rPr>
              <w:t>Escalate issues appropriately when outside own remit, maintaining professionalism and service continuity.</w:t>
            </w:r>
          </w:p>
        </w:tc>
      </w:tr>
      <w:tr w:rsidR="00B100E6" w:rsidRPr="00B242F6" w14:paraId="5D9E866D" w14:textId="77777777" w:rsidTr="4434A8F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tcMar>
              <w:bottom w:w="115" w:type="dxa"/>
            </w:tcMar>
          </w:tcPr>
          <w:p w14:paraId="0E07D5B7" w14:textId="24B199E6" w:rsidR="00B100E6" w:rsidRPr="00B100E6" w:rsidRDefault="00B100E6" w:rsidP="00B100E6">
            <w:pPr>
              <w:pStyle w:val="ListParagraph"/>
              <w:numPr>
                <w:ilvl w:val="0"/>
                <w:numId w:val="20"/>
              </w:numPr>
              <w:rPr>
                <w:rFonts w:asciiTheme="majorHAnsi" w:eastAsia="Times New Roman" w:hAnsiTheme="majorHAnsi" w:cstheme="majorHAnsi"/>
                <w:color w:val="0D0D0D"/>
                <w:szCs w:val="16"/>
                <w:lang w:eastAsia="en-GB"/>
              </w:rPr>
            </w:pPr>
            <w:r w:rsidRPr="00B100E6">
              <w:rPr>
                <w:rFonts w:asciiTheme="majorHAnsi" w:eastAsia="Times New Roman" w:hAnsiTheme="majorHAnsi" w:cstheme="majorHAnsi"/>
                <w:color w:val="0D0D0D"/>
                <w:szCs w:val="16"/>
                <w:lang w:eastAsia="en-GB"/>
              </w:rPr>
              <w:t>Liaise with colleagues in front of house, security, catering, building relationships with these departments and accurately briefing them on events details and communicating changes to event plans</w:t>
            </w:r>
            <w:r w:rsidR="003E1F5F">
              <w:rPr>
                <w:rFonts w:asciiTheme="majorHAnsi" w:eastAsia="Times New Roman" w:hAnsiTheme="majorHAnsi" w:cstheme="majorHAnsi"/>
                <w:color w:val="0D0D0D"/>
                <w:szCs w:val="16"/>
                <w:lang w:eastAsia="en-GB"/>
              </w:rPr>
              <w:t xml:space="preserve">. </w:t>
            </w:r>
            <w:r w:rsidR="003E1F5F" w:rsidRPr="003E1F5F">
              <w:rPr>
                <w:rFonts w:asciiTheme="majorHAnsi" w:eastAsia="Times New Roman" w:hAnsiTheme="majorHAnsi" w:cstheme="majorHAnsi"/>
                <w:color w:val="0D0D0D"/>
                <w:szCs w:val="16"/>
                <w:lang w:eastAsia="en-GB"/>
              </w:rPr>
              <w:t>Support the use of digital tools for hybrid or online events, liaising with IT support</w:t>
            </w:r>
            <w:r w:rsidR="003E1F5F">
              <w:rPr>
                <w:rFonts w:asciiTheme="majorHAnsi" w:eastAsia="Times New Roman" w:hAnsiTheme="majorHAnsi" w:cstheme="majorHAnsi"/>
                <w:color w:val="0D0D0D"/>
                <w:szCs w:val="16"/>
                <w:lang w:eastAsia="en-GB"/>
              </w:rPr>
              <w:t>.</w:t>
            </w:r>
          </w:p>
        </w:tc>
      </w:tr>
      <w:tr w:rsidR="00B100E6" w:rsidRPr="00B242F6" w14:paraId="300F1C79" w14:textId="77777777" w:rsidTr="4434A8F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tcMar>
              <w:bottom w:w="115" w:type="dxa"/>
            </w:tcMar>
          </w:tcPr>
          <w:p w14:paraId="57C80906" w14:textId="10055870" w:rsidR="00B100E6" w:rsidRPr="00B100E6" w:rsidRDefault="00B100E6" w:rsidP="00B100E6">
            <w:pPr>
              <w:pStyle w:val="ListParagraph"/>
              <w:numPr>
                <w:ilvl w:val="0"/>
                <w:numId w:val="20"/>
              </w:numPr>
              <w:rPr>
                <w:rFonts w:asciiTheme="majorHAnsi" w:eastAsia="Times New Roman" w:hAnsiTheme="majorHAnsi" w:cstheme="majorHAnsi"/>
                <w:color w:val="0D0D0D"/>
                <w:szCs w:val="16"/>
                <w:lang w:eastAsia="en-GB"/>
              </w:rPr>
            </w:pPr>
            <w:r w:rsidRPr="00B100E6">
              <w:rPr>
                <w:rFonts w:asciiTheme="majorHAnsi" w:eastAsia="Times New Roman" w:hAnsiTheme="majorHAnsi" w:cstheme="majorHAnsi"/>
                <w:color w:val="0D0D0D"/>
                <w:szCs w:val="16"/>
                <w:lang w:eastAsia="en-GB"/>
              </w:rPr>
              <w:t>Act as a point of contact for event enquiries and during events, coordinating volunteers/temporary staff and troubleshooting operational issues when they arise</w:t>
            </w:r>
            <w:r w:rsidR="004C0BC2">
              <w:rPr>
                <w:rFonts w:asciiTheme="majorHAnsi" w:eastAsia="Times New Roman" w:hAnsiTheme="majorHAnsi" w:cstheme="majorHAnsi"/>
                <w:color w:val="0D0D0D"/>
                <w:szCs w:val="16"/>
                <w:lang w:eastAsia="en-GB"/>
              </w:rPr>
              <w:t>.</w:t>
            </w:r>
          </w:p>
        </w:tc>
      </w:tr>
      <w:tr w:rsidR="00B100E6" w:rsidRPr="00B242F6" w14:paraId="6374A5FB" w14:textId="77777777" w:rsidTr="4434A8FB">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tcMar>
              <w:bottom w:w="115" w:type="dxa"/>
            </w:tcMar>
          </w:tcPr>
          <w:p w14:paraId="647123BB" w14:textId="515B625A" w:rsidR="00B100E6" w:rsidRPr="00B100E6" w:rsidRDefault="008B1EC6" w:rsidP="00B100E6">
            <w:pPr>
              <w:pStyle w:val="ListParagraph"/>
              <w:numPr>
                <w:ilvl w:val="0"/>
                <w:numId w:val="20"/>
              </w:numPr>
              <w:rPr>
                <w:rFonts w:asciiTheme="majorHAnsi" w:eastAsia="Times New Roman" w:hAnsiTheme="majorHAnsi" w:cstheme="majorHAnsi"/>
                <w:color w:val="0D0D0D"/>
                <w:szCs w:val="16"/>
                <w:lang w:eastAsia="en-GB"/>
              </w:rPr>
            </w:pPr>
            <w:r>
              <w:rPr>
                <w:rFonts w:asciiTheme="majorHAnsi" w:eastAsia="Times New Roman" w:hAnsiTheme="majorHAnsi" w:cstheme="majorHAnsi"/>
                <w:color w:val="0D0D0D"/>
                <w:szCs w:val="16"/>
                <w:lang w:eastAsia="en-GB"/>
              </w:rPr>
              <w:t>Maintain</w:t>
            </w:r>
            <w:r w:rsidR="00B100E6" w:rsidRPr="00B100E6">
              <w:rPr>
                <w:rFonts w:asciiTheme="majorHAnsi" w:eastAsia="Times New Roman" w:hAnsiTheme="majorHAnsi" w:cstheme="majorHAnsi"/>
                <w:color w:val="0D0D0D"/>
                <w:szCs w:val="16"/>
                <w:lang w:eastAsia="en-GB"/>
              </w:rPr>
              <w:t xml:space="preserve"> positive and collaborative relationships with key suppliers and across </w:t>
            </w:r>
            <w:r w:rsidR="004B5DE0" w:rsidRPr="00B100E6">
              <w:rPr>
                <w:rFonts w:asciiTheme="majorHAnsi" w:eastAsia="Times New Roman" w:hAnsiTheme="majorHAnsi" w:cstheme="majorHAnsi"/>
                <w:color w:val="0D0D0D"/>
                <w:szCs w:val="16"/>
                <w:lang w:eastAsia="en-GB"/>
              </w:rPr>
              <w:t>university</w:t>
            </w:r>
            <w:r w:rsidR="00B100E6" w:rsidRPr="00B100E6">
              <w:rPr>
                <w:rFonts w:asciiTheme="majorHAnsi" w:eastAsia="Times New Roman" w:hAnsiTheme="majorHAnsi" w:cstheme="majorHAnsi"/>
                <w:color w:val="0D0D0D"/>
                <w:szCs w:val="16"/>
                <w:lang w:eastAsia="en-GB"/>
              </w:rPr>
              <w:t xml:space="preserve"> departments and operational teams to facilitate smooth event operations</w:t>
            </w:r>
            <w:r w:rsidR="004C0BC2">
              <w:rPr>
                <w:rFonts w:asciiTheme="majorHAnsi" w:eastAsia="Times New Roman" w:hAnsiTheme="majorHAnsi" w:cstheme="majorHAnsi"/>
                <w:color w:val="0D0D0D"/>
                <w:szCs w:val="16"/>
                <w:lang w:eastAsia="en-GB"/>
              </w:rPr>
              <w:t>.</w:t>
            </w:r>
          </w:p>
        </w:tc>
      </w:tr>
      <w:tr w:rsidR="00B100E6" w:rsidRPr="00B242F6" w14:paraId="5482F979" w14:textId="77777777" w:rsidTr="4434A8FB">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tcMar>
              <w:bottom w:w="115" w:type="dxa"/>
            </w:tcMar>
          </w:tcPr>
          <w:p w14:paraId="016D2DCE" w14:textId="6A156005" w:rsidR="00B100E6" w:rsidRPr="00335C74" w:rsidRDefault="00B100E6" w:rsidP="00B100E6">
            <w:pPr>
              <w:rPr>
                <w:szCs w:val="16"/>
              </w:rPr>
            </w:pPr>
            <w:r w:rsidRPr="00335C74">
              <w:rPr>
                <w:rStyle w:val="Heading2Char"/>
              </w:rPr>
              <w:t>Selection Criteria</w:t>
            </w:r>
            <w:r>
              <w:rPr>
                <w:lang w:val="en-GB"/>
              </w:rPr>
              <w:br/>
            </w:r>
            <w:r w:rsidRPr="00BF7C83">
              <w:rPr>
                <w:szCs w:val="16"/>
              </w:rPr>
              <w:t xml:space="preserve">ESSENTIAL [defined by SJD] </w:t>
            </w:r>
          </w:p>
        </w:tc>
      </w:tr>
      <w:tr w:rsidR="00B100E6" w:rsidRPr="00B242F6" w14:paraId="6BB31A42" w14:textId="77777777" w:rsidTr="4434A8FB">
        <w:tblPrEx>
          <w:tblBorders>
            <w:insideH w:val="single" w:sz="4" w:space="0" w:color="auto"/>
            <w:insideV w:val="single" w:sz="4" w:space="0" w:color="auto"/>
          </w:tblBorders>
          <w:shd w:val="clear" w:color="auto" w:fill="auto"/>
        </w:tblPrEx>
        <w:trPr>
          <w:trHeight w:val="1317"/>
        </w:trPr>
        <w:tc>
          <w:tcPr>
            <w:tcW w:w="9040" w:type="dxa"/>
            <w:tcMar>
              <w:bottom w:w="115" w:type="dxa"/>
            </w:tcMar>
          </w:tcPr>
          <w:p w14:paraId="20FA90FB" w14:textId="77777777" w:rsidR="000E46BB" w:rsidRPr="000E46BB" w:rsidRDefault="000E46BB" w:rsidP="000E46BB">
            <w:pPr>
              <w:pStyle w:val="ListParagraph"/>
              <w:numPr>
                <w:ilvl w:val="0"/>
                <w:numId w:val="20"/>
              </w:numPr>
              <w:spacing w:before="0" w:after="0"/>
              <w:rPr>
                <w:rFonts w:asciiTheme="majorHAnsi" w:hAnsiTheme="majorHAnsi" w:cstheme="majorHAnsi"/>
                <w:szCs w:val="16"/>
              </w:rPr>
            </w:pPr>
            <w:r w:rsidRPr="000E46BB">
              <w:rPr>
                <w:rFonts w:asciiTheme="majorHAnsi" w:hAnsiTheme="majorHAnsi" w:cstheme="majorHAnsi"/>
                <w:szCs w:val="16"/>
              </w:rPr>
              <w:t>Proven experience in planning and coordinating events, with excellent attention to detail and a commitment to high-quality delivery.</w:t>
            </w:r>
          </w:p>
          <w:p w14:paraId="460D5CEB" w14:textId="2950EC7F" w:rsidR="000E46BB" w:rsidRPr="000E46BB" w:rsidRDefault="00B836DA" w:rsidP="000E46BB">
            <w:pPr>
              <w:pStyle w:val="ListParagraph"/>
              <w:numPr>
                <w:ilvl w:val="0"/>
                <w:numId w:val="20"/>
              </w:numPr>
              <w:spacing w:before="0" w:after="0"/>
              <w:rPr>
                <w:rFonts w:asciiTheme="majorHAnsi" w:hAnsiTheme="majorHAnsi" w:cstheme="majorHAnsi"/>
                <w:szCs w:val="16"/>
              </w:rPr>
            </w:pPr>
            <w:r>
              <w:rPr>
                <w:rFonts w:asciiTheme="majorHAnsi" w:hAnsiTheme="majorHAnsi" w:cstheme="majorHAnsi"/>
                <w:szCs w:val="16"/>
              </w:rPr>
              <w:t>Good</w:t>
            </w:r>
            <w:r w:rsidR="000E46BB" w:rsidRPr="000E46BB">
              <w:rPr>
                <w:rFonts w:asciiTheme="majorHAnsi" w:hAnsiTheme="majorHAnsi" w:cstheme="majorHAnsi"/>
                <w:szCs w:val="16"/>
              </w:rPr>
              <w:t xml:space="preserve"> communication skills, both written and verbal, with the ability to adapt style and tone to suit a range of audiences.</w:t>
            </w:r>
          </w:p>
          <w:p w14:paraId="20BF23AD" w14:textId="77777777" w:rsidR="000E46BB" w:rsidRPr="000E46BB" w:rsidRDefault="000E46BB" w:rsidP="000E46BB">
            <w:pPr>
              <w:pStyle w:val="ListParagraph"/>
              <w:numPr>
                <w:ilvl w:val="0"/>
                <w:numId w:val="20"/>
              </w:numPr>
              <w:spacing w:before="0" w:after="0"/>
              <w:rPr>
                <w:rFonts w:asciiTheme="majorHAnsi" w:hAnsiTheme="majorHAnsi" w:cstheme="majorHAnsi"/>
                <w:szCs w:val="16"/>
              </w:rPr>
            </w:pPr>
            <w:r w:rsidRPr="000E46BB">
              <w:rPr>
                <w:rFonts w:asciiTheme="majorHAnsi" w:hAnsiTheme="majorHAnsi" w:cstheme="majorHAnsi"/>
                <w:szCs w:val="16"/>
              </w:rPr>
              <w:t xml:space="preserve">Excellent time management and </w:t>
            </w:r>
            <w:proofErr w:type="spellStart"/>
            <w:r w:rsidRPr="000E46BB">
              <w:rPr>
                <w:rFonts w:asciiTheme="majorHAnsi" w:hAnsiTheme="majorHAnsi" w:cstheme="majorHAnsi"/>
                <w:szCs w:val="16"/>
              </w:rPr>
              <w:t>organisational</w:t>
            </w:r>
            <w:proofErr w:type="spellEnd"/>
            <w:r w:rsidRPr="000E46BB">
              <w:rPr>
                <w:rFonts w:asciiTheme="majorHAnsi" w:hAnsiTheme="majorHAnsi" w:cstheme="majorHAnsi"/>
                <w:szCs w:val="16"/>
              </w:rPr>
              <w:t xml:space="preserve"> skills, with the ability to </w:t>
            </w:r>
            <w:proofErr w:type="spellStart"/>
            <w:r w:rsidRPr="000E46BB">
              <w:rPr>
                <w:rFonts w:asciiTheme="majorHAnsi" w:hAnsiTheme="majorHAnsi" w:cstheme="majorHAnsi"/>
                <w:szCs w:val="16"/>
              </w:rPr>
              <w:t>prioritise</w:t>
            </w:r>
            <w:proofErr w:type="spellEnd"/>
            <w:r w:rsidRPr="000E46BB">
              <w:rPr>
                <w:rFonts w:asciiTheme="majorHAnsi" w:hAnsiTheme="majorHAnsi" w:cstheme="majorHAnsi"/>
                <w:szCs w:val="16"/>
              </w:rPr>
              <w:t xml:space="preserve"> tasks, manage multiple deadlines, and remain focused in a fast-paced environment.</w:t>
            </w:r>
          </w:p>
          <w:p w14:paraId="28AD4492" w14:textId="77777777" w:rsidR="000E46BB" w:rsidRPr="000E46BB" w:rsidRDefault="000E46BB" w:rsidP="000E46BB">
            <w:pPr>
              <w:pStyle w:val="ListParagraph"/>
              <w:numPr>
                <w:ilvl w:val="0"/>
                <w:numId w:val="20"/>
              </w:numPr>
              <w:spacing w:before="0" w:after="0"/>
              <w:rPr>
                <w:rFonts w:asciiTheme="majorHAnsi" w:hAnsiTheme="majorHAnsi" w:cstheme="majorHAnsi"/>
                <w:szCs w:val="16"/>
              </w:rPr>
            </w:pPr>
            <w:r w:rsidRPr="000E46BB">
              <w:rPr>
                <w:rFonts w:asciiTheme="majorHAnsi" w:hAnsiTheme="majorHAnsi" w:cstheme="majorHAnsi"/>
                <w:szCs w:val="16"/>
              </w:rPr>
              <w:t>Confident and diplomatic interpersonal skills, with the ability to negotiate effectively and engage colleagues with professionalism, tact, and enthusiasm.</w:t>
            </w:r>
          </w:p>
          <w:p w14:paraId="3165106D" w14:textId="77777777" w:rsidR="000E46BB" w:rsidRPr="000E46BB" w:rsidRDefault="000E46BB" w:rsidP="000E46BB">
            <w:pPr>
              <w:pStyle w:val="ListParagraph"/>
              <w:numPr>
                <w:ilvl w:val="0"/>
                <w:numId w:val="20"/>
              </w:numPr>
              <w:spacing w:before="0" w:after="0"/>
              <w:rPr>
                <w:rFonts w:asciiTheme="majorHAnsi" w:hAnsiTheme="majorHAnsi" w:cstheme="majorHAnsi"/>
                <w:szCs w:val="16"/>
              </w:rPr>
            </w:pPr>
            <w:r w:rsidRPr="000E46BB">
              <w:rPr>
                <w:rFonts w:asciiTheme="majorHAnsi" w:hAnsiTheme="majorHAnsi" w:cstheme="majorHAnsi"/>
                <w:szCs w:val="16"/>
              </w:rPr>
              <w:t>Demonstrated problem-solving ability, with a proactive approach to identifying and resolving operational issues.</w:t>
            </w:r>
          </w:p>
          <w:p w14:paraId="1D237126" w14:textId="77777777" w:rsidR="000E46BB" w:rsidRPr="000E46BB" w:rsidRDefault="000E46BB" w:rsidP="000E46BB">
            <w:pPr>
              <w:pStyle w:val="ListParagraph"/>
              <w:numPr>
                <w:ilvl w:val="0"/>
                <w:numId w:val="20"/>
              </w:numPr>
              <w:spacing w:before="0" w:after="0"/>
              <w:rPr>
                <w:rFonts w:asciiTheme="majorHAnsi" w:hAnsiTheme="majorHAnsi" w:cstheme="majorHAnsi"/>
                <w:szCs w:val="16"/>
              </w:rPr>
            </w:pPr>
            <w:r w:rsidRPr="000E46BB">
              <w:rPr>
                <w:rFonts w:asciiTheme="majorHAnsi" w:hAnsiTheme="majorHAnsi" w:cstheme="majorHAnsi"/>
                <w:szCs w:val="16"/>
              </w:rPr>
              <w:t>Proficient in the use of Microsoft Office and confident handling data and documents in a digital environment.</w:t>
            </w:r>
          </w:p>
          <w:p w14:paraId="0874C9C5" w14:textId="77777777" w:rsidR="000E46BB" w:rsidRPr="000E46BB" w:rsidRDefault="000E46BB" w:rsidP="000E46BB">
            <w:pPr>
              <w:pStyle w:val="ListParagraph"/>
              <w:numPr>
                <w:ilvl w:val="0"/>
                <w:numId w:val="20"/>
              </w:numPr>
              <w:spacing w:before="0" w:after="0"/>
              <w:rPr>
                <w:rFonts w:asciiTheme="majorHAnsi" w:hAnsiTheme="majorHAnsi" w:cstheme="majorHAnsi"/>
                <w:szCs w:val="16"/>
              </w:rPr>
            </w:pPr>
            <w:r w:rsidRPr="000E46BB">
              <w:rPr>
                <w:rFonts w:asciiTheme="majorHAnsi" w:hAnsiTheme="majorHAnsi" w:cstheme="majorHAnsi"/>
                <w:szCs w:val="16"/>
              </w:rPr>
              <w:t>Familiarity with event registration platforms and digital tools (e.g. Eventbrite, MS Forms, survey tools) is desirable.</w:t>
            </w:r>
          </w:p>
          <w:p w14:paraId="0F1A92E1" w14:textId="77777777" w:rsidR="000E46BB" w:rsidRPr="000E46BB" w:rsidRDefault="000E46BB" w:rsidP="000E46BB">
            <w:pPr>
              <w:pStyle w:val="ListParagraph"/>
              <w:numPr>
                <w:ilvl w:val="0"/>
                <w:numId w:val="20"/>
              </w:numPr>
              <w:spacing w:before="0" w:after="0"/>
              <w:rPr>
                <w:rFonts w:asciiTheme="majorHAnsi" w:hAnsiTheme="majorHAnsi" w:cstheme="majorHAnsi"/>
                <w:szCs w:val="16"/>
              </w:rPr>
            </w:pPr>
            <w:r w:rsidRPr="000E46BB">
              <w:rPr>
                <w:rFonts w:asciiTheme="majorHAnsi" w:hAnsiTheme="majorHAnsi" w:cstheme="majorHAnsi"/>
                <w:szCs w:val="16"/>
              </w:rPr>
              <w:t>Ability to work accurately and consistently within established procedures, while also using initiative to improve processes and resolve practical challenges.</w:t>
            </w:r>
          </w:p>
          <w:p w14:paraId="4C9E3063" w14:textId="49F5A890" w:rsidR="00B100E6" w:rsidRPr="00102571" w:rsidRDefault="000E46BB" w:rsidP="000E46BB">
            <w:pPr>
              <w:pStyle w:val="ListParagraph"/>
              <w:numPr>
                <w:ilvl w:val="0"/>
                <w:numId w:val="20"/>
              </w:numPr>
              <w:rPr>
                <w:rFonts w:asciiTheme="majorHAnsi" w:hAnsiTheme="majorHAnsi" w:cstheme="majorHAnsi"/>
                <w:szCs w:val="16"/>
              </w:rPr>
            </w:pPr>
            <w:r w:rsidRPr="000E46BB">
              <w:rPr>
                <w:rFonts w:asciiTheme="majorHAnsi" w:hAnsiTheme="majorHAnsi" w:cstheme="majorHAnsi"/>
                <w:szCs w:val="16"/>
              </w:rPr>
              <w:t>A collaborative team player who can also work independently, building effective working relationships across departments and with external partners.</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B242F6" w14:paraId="0F991F36" w14:textId="77777777" w:rsidTr="4434A8FB">
        <w:tc>
          <w:tcPr>
            <w:tcW w:w="9040" w:type="dxa"/>
            <w:tcBorders>
              <w:top w:val="nil"/>
              <w:bottom w:val="single" w:sz="4" w:space="0" w:color="auto"/>
            </w:tcBorders>
          </w:tcPr>
          <w:p w14:paraId="7476E0C0" w14:textId="5F83C71F" w:rsidR="00335C74" w:rsidRPr="00335C74" w:rsidRDefault="00335C74" w:rsidP="00335C74">
            <w:pPr>
              <w:pStyle w:val="Heading2"/>
            </w:pPr>
            <w:r>
              <w:rPr>
                <w:lang w:val="en-GB"/>
              </w:rPr>
              <w:t>Desirable</w:t>
            </w:r>
          </w:p>
        </w:tc>
      </w:tr>
      <w:tr w:rsidR="00335C74" w:rsidRPr="00B242F6" w14:paraId="1AB360BA" w14:textId="77777777" w:rsidTr="4434A8FB">
        <w:trPr>
          <w:trHeight w:val="273"/>
        </w:trPr>
        <w:tc>
          <w:tcPr>
            <w:tcW w:w="9040" w:type="dxa"/>
            <w:shd w:val="clear" w:color="auto" w:fill="auto"/>
          </w:tcPr>
          <w:p w14:paraId="41E21E5B" w14:textId="1C2218E6" w:rsidR="00335C74" w:rsidRPr="00B100E6" w:rsidRDefault="00335C74" w:rsidP="004B5DE0">
            <w:pPr>
              <w:pStyle w:val="ListParagraph"/>
              <w:spacing w:before="0" w:after="0"/>
              <w:rPr>
                <w:rFonts w:asciiTheme="majorHAnsi" w:hAnsiTheme="majorHAnsi" w:cstheme="majorHAnsi"/>
                <w:szCs w:val="16"/>
              </w:rPr>
            </w:pPr>
          </w:p>
        </w:tc>
      </w:tr>
    </w:tbl>
    <w:p w14:paraId="3FDC8BF8" w14:textId="77777777" w:rsidR="008A6F05" w:rsidRDefault="008A6F05" w:rsidP="00973885">
      <w:pPr>
        <w:spacing w:after="0"/>
        <w:rPr>
          <w:lang w:val="en-GB"/>
        </w:rPr>
      </w:pPr>
    </w:p>
    <w:tbl>
      <w:tblPr>
        <w:tblStyle w:val="TableGrid"/>
        <w:tblW w:w="0" w:type="auto"/>
        <w:tblLook w:val="04A0" w:firstRow="1" w:lastRow="0" w:firstColumn="1" w:lastColumn="0" w:noHBand="0" w:noVBand="1"/>
      </w:tblPr>
      <w:tblGrid>
        <w:gridCol w:w="1413"/>
        <w:gridCol w:w="7603"/>
      </w:tblGrid>
      <w:tr w:rsidR="00340DF9" w14:paraId="62E6D19D" w14:textId="77777777" w:rsidTr="00340DF9">
        <w:tc>
          <w:tcPr>
            <w:tcW w:w="1413" w:type="dxa"/>
            <w:shd w:val="clear" w:color="auto" w:fill="D9D9D9" w:themeFill="background1" w:themeFillShade="D9"/>
          </w:tcPr>
          <w:p w14:paraId="6E5D74EE" w14:textId="566E5A28" w:rsidR="00340DF9" w:rsidRPr="00340DF9" w:rsidRDefault="00340DF9" w:rsidP="00340DF9">
            <w:pPr>
              <w:pStyle w:val="Heading2"/>
            </w:pPr>
            <w:r w:rsidRPr="00340DF9">
              <w:t>Date</w:t>
            </w:r>
          </w:p>
        </w:tc>
        <w:tc>
          <w:tcPr>
            <w:tcW w:w="7603" w:type="dxa"/>
          </w:tcPr>
          <w:p w14:paraId="125BB2CB" w14:textId="77777777" w:rsidR="00340DF9" w:rsidRDefault="00340DF9" w:rsidP="00973885">
            <w:pPr>
              <w:spacing w:after="0"/>
              <w:rPr>
                <w:lang w:val="en-GB"/>
              </w:rPr>
            </w:pPr>
          </w:p>
        </w:tc>
      </w:tr>
      <w:tr w:rsidR="00340DF9" w14:paraId="0941C86D" w14:textId="77777777" w:rsidTr="00340DF9">
        <w:trPr>
          <w:trHeight w:val="522"/>
        </w:trPr>
        <w:tc>
          <w:tcPr>
            <w:tcW w:w="1413" w:type="dxa"/>
            <w:shd w:val="clear" w:color="auto" w:fill="D9D9D9" w:themeFill="background1" w:themeFillShade="D9"/>
          </w:tcPr>
          <w:p w14:paraId="4C0452E5" w14:textId="165C1E38" w:rsidR="00340DF9" w:rsidRPr="00340DF9" w:rsidRDefault="00E413E2" w:rsidP="00340DF9">
            <w:pPr>
              <w:pStyle w:val="Heading2"/>
            </w:pPr>
            <w:r>
              <w:t xml:space="preserve">Edits to core </w:t>
            </w:r>
            <w:r w:rsidR="00681C1C">
              <w:t xml:space="preserve">responsibilities </w:t>
            </w:r>
            <w:r w:rsidR="00681C1C" w:rsidRPr="00340DF9">
              <w:t>checked</w:t>
            </w:r>
            <w:r>
              <w:t xml:space="preserve"> &amp; </w:t>
            </w:r>
            <w:r w:rsidR="00340DF9" w:rsidRPr="00340DF9">
              <w:t>verified</w:t>
            </w:r>
            <w:r w:rsidR="005141FD">
              <w:t xml:space="preserve"> against grade descriptor</w:t>
            </w:r>
            <w:r w:rsidR="00340DF9" w:rsidRPr="00340DF9">
              <w:t xml:space="preserve"> by {</w:t>
            </w:r>
            <w:r w:rsidR="00E35F96">
              <w:t xml:space="preserve">Departmental </w:t>
            </w:r>
            <w:r w:rsidR="00340DF9" w:rsidRPr="00340DF9">
              <w:t>HR contact}:</w:t>
            </w:r>
          </w:p>
        </w:tc>
        <w:tc>
          <w:tcPr>
            <w:tcW w:w="7603" w:type="dxa"/>
          </w:tcPr>
          <w:p w14:paraId="5CECF361" w14:textId="77777777" w:rsidR="00340DF9" w:rsidRDefault="00340DF9" w:rsidP="00973885">
            <w:pPr>
              <w:spacing w:after="0"/>
              <w:rPr>
                <w:lang w:val="en-GB"/>
              </w:rPr>
            </w:pPr>
          </w:p>
        </w:tc>
      </w:tr>
    </w:tbl>
    <w:p w14:paraId="4C9C0009" w14:textId="77777777" w:rsidR="00340DF9" w:rsidRDefault="00340DF9" w:rsidP="00973885">
      <w:pPr>
        <w:spacing w:after="0"/>
        <w:rPr>
          <w:lang w:val="en-GB"/>
        </w:rPr>
      </w:pPr>
    </w:p>
    <w:p w14:paraId="6077E61D" w14:textId="77777777" w:rsidR="00340DF9" w:rsidRDefault="00340DF9" w:rsidP="00973885">
      <w:pPr>
        <w:spacing w:after="0"/>
        <w:rPr>
          <w:lang w:val="en-GB"/>
        </w:rPr>
      </w:pPr>
    </w:p>
    <w:p w14:paraId="5D7B14BB" w14:textId="77777777" w:rsidR="00340DF9" w:rsidRDefault="00340DF9" w:rsidP="00973885">
      <w:pPr>
        <w:spacing w:after="0"/>
        <w:rPr>
          <w:lang w:val="en-GB"/>
        </w:rPr>
      </w:pPr>
    </w:p>
    <w:p w14:paraId="3CC00F5B" w14:textId="77777777" w:rsidR="00340DF9" w:rsidRDefault="00340DF9" w:rsidP="00973885">
      <w:pPr>
        <w:spacing w:after="0"/>
        <w:rPr>
          <w:lang w:val="en-GB"/>
        </w:rPr>
      </w:pPr>
    </w:p>
    <w:p w14:paraId="115FD8DE" w14:textId="77777777" w:rsidR="00340DF9" w:rsidRDefault="00340DF9" w:rsidP="00973885">
      <w:pPr>
        <w:spacing w:after="0"/>
        <w:rPr>
          <w:lang w:val="en-GB"/>
        </w:rPr>
      </w:pPr>
    </w:p>
    <w:p w14:paraId="5D6CC05D" w14:textId="77777777" w:rsidR="00340DF9" w:rsidRDefault="00340DF9" w:rsidP="00973885">
      <w:pPr>
        <w:spacing w:after="0"/>
        <w:rPr>
          <w:lang w:val="en-GB"/>
        </w:rPr>
      </w:pPr>
    </w:p>
    <w:p w14:paraId="7D6657FF" w14:textId="77777777" w:rsidR="00340DF9" w:rsidRDefault="00340DF9" w:rsidP="00973885">
      <w:pPr>
        <w:spacing w:after="0"/>
        <w:rPr>
          <w:lang w:val="en-GB"/>
        </w:rPr>
      </w:pPr>
    </w:p>
    <w:p w14:paraId="2EE854B6" w14:textId="77777777" w:rsidR="00340DF9" w:rsidRPr="00B242F6" w:rsidRDefault="00340DF9" w:rsidP="00973885">
      <w:pPr>
        <w:spacing w:after="0"/>
        <w:rPr>
          <w:lang w:val="en-GB"/>
        </w:rPr>
      </w:pPr>
    </w:p>
    <w:sectPr w:rsidR="00340DF9" w:rsidRPr="00B242F6" w:rsidSect="000215B4">
      <w:headerReference w:type="default" r:id="rId8"/>
      <w:footerReference w:type="default" r:id="rId9"/>
      <w:headerReference w:type="first" r:id="rId10"/>
      <w:footerReference w:type="first" r:id="rId11"/>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1A869" w14:textId="77777777" w:rsidR="000F1E3D" w:rsidRDefault="000F1E3D">
      <w:pPr>
        <w:spacing w:before="0" w:after="0"/>
      </w:pPr>
      <w:r>
        <w:separator/>
      </w:r>
    </w:p>
  </w:endnote>
  <w:endnote w:type="continuationSeparator" w:id="0">
    <w:p w14:paraId="14CCCAE1" w14:textId="77777777" w:rsidR="000F1E3D" w:rsidRDefault="000F1E3D">
      <w:pPr>
        <w:spacing w:before="0" w:after="0"/>
      </w:pPr>
      <w:r>
        <w:continuationSeparator/>
      </w:r>
    </w:p>
  </w:endnote>
  <w:endnote w:type="continuationNotice" w:id="1">
    <w:p w14:paraId="309A5875" w14:textId="77777777" w:rsidR="00F979EF" w:rsidRDefault="00F979E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58245"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Pr>
        <w:b/>
        <w:bCs/>
      </w:rPr>
      <w:t>Standardised</w:t>
    </w:r>
    <w:proofErr w:type="spellEnd"/>
    <w:r>
      <w:rPr>
        <w:b/>
        <w:bCs/>
      </w:rPr>
      <w:t xml:space="preserve">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8240"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8" style="position:absolute;margin-left:467.85pt;margin-top:786.2pt;width:25.75pt;height:24.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sidR="00707A10">
      <w:rPr>
        <w:b/>
        <w:bCs/>
      </w:rPr>
      <w:t>Standardised</w:t>
    </w:r>
    <w:proofErr w:type="spellEnd"/>
    <w:r w:rsidR="00707A10">
      <w:rPr>
        <w:b/>
        <w:bCs/>
      </w:rPr>
      <w:t xml:space="preserve">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98720" w14:textId="77777777" w:rsidR="000F1E3D" w:rsidRDefault="000F1E3D">
      <w:pPr>
        <w:spacing w:before="0" w:after="0"/>
      </w:pPr>
      <w:r>
        <w:separator/>
      </w:r>
    </w:p>
  </w:footnote>
  <w:footnote w:type="continuationSeparator" w:id="0">
    <w:p w14:paraId="209756B4" w14:textId="77777777" w:rsidR="000F1E3D" w:rsidRDefault="000F1E3D">
      <w:pPr>
        <w:spacing w:before="0" w:after="0"/>
      </w:pPr>
      <w:r>
        <w:continuationSeparator/>
      </w:r>
    </w:p>
  </w:footnote>
  <w:footnote w:type="continuationNotice" w:id="1">
    <w:p w14:paraId="5BBF1F30" w14:textId="77777777" w:rsidR="00F979EF" w:rsidRDefault="00F979E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98EA" w14:textId="5AFD33B5" w:rsidR="000C2633" w:rsidRDefault="00335C74">
    <w:pPr>
      <w:pStyle w:val="Header"/>
    </w:pPr>
    <w:r>
      <w:rPr>
        <w:noProof/>
      </w:rPr>
      <w:drawing>
        <wp:anchor distT="0" distB="0" distL="114300" distR="114300" simplePos="0" relativeHeight="251658243"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A8F4D" id="Rectangle 10" o:spid="_x0000_s1026" style="position:absolute;margin-left:-48.45pt;margin-top:-57.8pt;width:546.8pt;height:726.4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" fillcolor="#e8e8e8" stroked="f" strokeweight="2pt">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CED3" w14:textId="45299C4F" w:rsidR="000C2633" w:rsidRDefault="000109FD">
    <w:pPr>
      <w:pStyle w:val="Header"/>
    </w:pPr>
    <w:r w:rsidRPr="001D7718">
      <w:rPr>
        <w:noProof/>
        <w:lang w:val="en-GB" w:bidi="en-GB"/>
      </w:rPr>
      <mc:AlternateContent>
        <mc:Choice Requires="wps">
          <w:drawing>
            <wp:anchor distT="45720" distB="45720" distL="114300" distR="114300" simplePos="0" relativeHeight="251658246" behindDoc="1" locked="0" layoutInCell="1" allowOverlap="1" wp14:anchorId="685E57F7" wp14:editId="1BCA74E2">
              <wp:simplePos x="0" y="0"/>
              <wp:positionH relativeFrom="column">
                <wp:posOffset>973455</wp:posOffset>
              </wp:positionH>
              <wp:positionV relativeFrom="paragraph">
                <wp:posOffset>124460</wp:posOffset>
              </wp:positionV>
              <wp:extent cx="5367020" cy="735965"/>
              <wp:effectExtent l="0" t="0" r="24130" b="26035"/>
              <wp:wrapTight wrapText="bothSides">
                <wp:wrapPolygon edited="0">
                  <wp:start x="0" y="0"/>
                  <wp:lineTo x="0" y="21805"/>
                  <wp:lineTo x="21620" y="21805"/>
                  <wp:lineTo x="2162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735965"/>
                      </a:xfrm>
                      <a:prstGeom prst="rect">
                        <a:avLst/>
                      </a:prstGeom>
                      <a:solidFill>
                        <a:srgbClr val="FFFFFF"/>
                      </a:solidFill>
                      <a:ln w="9525">
                        <a:solidFill>
                          <a:srgbClr val="000000"/>
                        </a:solidFill>
                        <a:miter lim="800000"/>
                        <a:headEnd/>
                        <a:tailEnd/>
                      </a:ln>
                    </wps:spPr>
                    <wps:txbx>
                      <w:txbxContent>
                        <w:p w14:paraId="318FA027" w14:textId="77777777" w:rsidR="00081848" w:rsidRPr="008D7627" w:rsidRDefault="00081848" w:rsidP="00081848">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6DFFD2AE" w14:textId="77777777" w:rsidR="00081848" w:rsidRPr="008D7627" w:rsidRDefault="00081848" w:rsidP="00081848">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0A42473D" w14:textId="77777777" w:rsidR="00081848" w:rsidRPr="008D7627" w:rsidRDefault="00081848" w:rsidP="00081848">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584290E1" w14:textId="61FFE8B7" w:rsidR="000109FD" w:rsidRPr="008D7627" w:rsidRDefault="000109FD" w:rsidP="000109FD">
                          <w:pPr>
                            <w:pStyle w:val="Header"/>
                            <w:spacing w:after="0"/>
                            <w:ind w:left="426" w:hanging="426"/>
                            <w:jc w:val="left"/>
                            <w:rPr>
                              <w:b w:val="0"/>
                              <w:bCs/>
                              <w:sz w:val="22"/>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E57F7" id="_x0000_t202" coordsize="21600,21600" o:spt="202" path="m,l,21600r21600,l21600,xe">
              <v:stroke joinstyle="miter"/>
              <v:path gradientshapeok="t" o:connecttype="rect"/>
            </v:shapetype>
            <v:shape id="Text Box 2" o:spid="_x0000_s1027" type="#_x0000_t202" style="position:absolute;left:0;text-align:left;margin-left:76.65pt;margin-top:9.8pt;width:422.6pt;height:57.95pt;z-index:-2516582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">
              <v:textbox>
                <w:txbxContent>
                  <w:p w14:paraId="318FA027" w14:textId="77777777" w:rsidR="00081848" w:rsidRPr="008D7627" w:rsidRDefault="00081848" w:rsidP="00081848">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6DFFD2AE" w14:textId="77777777" w:rsidR="00081848" w:rsidRPr="008D7627" w:rsidRDefault="00081848" w:rsidP="00081848">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0A42473D" w14:textId="77777777" w:rsidR="00081848" w:rsidRPr="008D7627" w:rsidRDefault="00081848" w:rsidP="00081848">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584290E1" w14:textId="61FFE8B7" w:rsidR="000109FD" w:rsidRPr="008D7627" w:rsidRDefault="000109FD" w:rsidP="000109FD">
                    <w:pPr>
                      <w:pStyle w:val="Header"/>
                      <w:spacing w:after="0"/>
                      <w:ind w:left="426" w:hanging="426"/>
                      <w:jc w:val="left"/>
                      <w:rPr>
                        <w:b w:val="0"/>
                        <w:bCs/>
                        <w:sz w:val="22"/>
                        <w:szCs w:val="16"/>
                      </w:rPr>
                    </w:pPr>
                  </w:p>
                </w:txbxContent>
              </v:textbox>
              <w10:wrap type="tight"/>
            </v:shape>
          </w:pict>
        </mc:Fallback>
      </mc:AlternateContent>
    </w:r>
    <w:r w:rsidR="000215B4">
      <w:rPr>
        <w:noProof/>
      </w:rPr>
      <mc:AlternateContent>
        <mc:Choice Requires="wps">
          <w:drawing>
            <wp:anchor distT="0" distB="0" distL="114300" distR="114300" simplePos="0" relativeHeight="251658242"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7E5A1" id="Rectangle 10" o:spid="_x0000_s1026" style="position:absolute;margin-left:-48.5pt;margin-top:-56.35pt;width:546.8pt;height:726.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" fillcolor="#e8e8e8" stroked="f" strokeweight="2pt">
              <w10:wrap anchory="margin"/>
              <w10:anchorlock/>
            </v:rect>
          </w:pict>
        </mc:Fallback>
      </mc:AlternateContent>
    </w:r>
    <w:r w:rsidR="000215B4">
      <w:rPr>
        <w:noProof/>
      </w:rPr>
      <w:drawing>
        <wp:anchor distT="0" distB="0" distL="114300" distR="114300" simplePos="0" relativeHeight="251658241"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84B3B"/>
    <w:multiLevelType w:val="hybridMultilevel"/>
    <w:tmpl w:val="BE22CE36"/>
    <w:lvl w:ilvl="0" w:tplc="C1AEE8FE">
      <w:start w:val="1"/>
      <w:numFmt w:val="bullet"/>
      <w:lvlText w:val=""/>
      <w:lvlPicBulletId w:val="0"/>
      <w:lvlJc w:val="left"/>
      <w:pPr>
        <w:ind w:left="360" w:hanging="360"/>
      </w:pPr>
      <w:rPr>
        <w:rFonts w:ascii="Symbol" w:hAnsi="Symbol" w:hint="default"/>
        <w:color w:val="auto"/>
        <w:sz w:val="18"/>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055B7E"/>
    <w:multiLevelType w:val="hybridMultilevel"/>
    <w:tmpl w:val="D2326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DB1FBF"/>
    <w:multiLevelType w:val="hybridMultilevel"/>
    <w:tmpl w:val="8642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F1106F"/>
    <w:multiLevelType w:val="hybridMultilevel"/>
    <w:tmpl w:val="FC1675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FD72F09"/>
    <w:multiLevelType w:val="hybridMultilevel"/>
    <w:tmpl w:val="65C49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1"/>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7"/>
  </w:num>
  <w:num w:numId="14">
    <w:abstractNumId w:val="18"/>
  </w:num>
  <w:num w:numId="15">
    <w:abstractNumId w:val="19"/>
  </w:num>
  <w:num w:numId="16">
    <w:abstractNumId w:val="20"/>
  </w:num>
  <w:num w:numId="17">
    <w:abstractNumId w:val="21"/>
  </w:num>
  <w:num w:numId="18">
    <w:abstractNumId w:val="15"/>
  </w:num>
  <w:num w:numId="19">
    <w:abstractNumId w:val="14"/>
  </w:num>
  <w:num w:numId="20">
    <w:abstractNumId w:val="13"/>
  </w:num>
  <w:num w:numId="21">
    <w:abstractNumId w:val="22"/>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109FD"/>
    <w:rsid w:val="00015547"/>
    <w:rsid w:val="000215B4"/>
    <w:rsid w:val="00021AD4"/>
    <w:rsid w:val="00081848"/>
    <w:rsid w:val="000926FB"/>
    <w:rsid w:val="00092F23"/>
    <w:rsid w:val="000C2633"/>
    <w:rsid w:val="000E46BB"/>
    <w:rsid w:val="000F1E3D"/>
    <w:rsid w:val="00102571"/>
    <w:rsid w:val="00103A22"/>
    <w:rsid w:val="00194E1A"/>
    <w:rsid w:val="001A40E4"/>
    <w:rsid w:val="001B2073"/>
    <w:rsid w:val="001C09BA"/>
    <w:rsid w:val="001C424A"/>
    <w:rsid w:val="001C44CE"/>
    <w:rsid w:val="001D16C8"/>
    <w:rsid w:val="001E59CF"/>
    <w:rsid w:val="001E67DD"/>
    <w:rsid w:val="002102F6"/>
    <w:rsid w:val="00215FBB"/>
    <w:rsid w:val="002771D0"/>
    <w:rsid w:val="0027CA17"/>
    <w:rsid w:val="00291ECF"/>
    <w:rsid w:val="00292A21"/>
    <w:rsid w:val="002B0B40"/>
    <w:rsid w:val="002B588E"/>
    <w:rsid w:val="002F1DBC"/>
    <w:rsid w:val="002F1DCF"/>
    <w:rsid w:val="00307343"/>
    <w:rsid w:val="003241AA"/>
    <w:rsid w:val="00327AF1"/>
    <w:rsid w:val="00335C74"/>
    <w:rsid w:val="00340DF9"/>
    <w:rsid w:val="00342CDD"/>
    <w:rsid w:val="00363A6A"/>
    <w:rsid w:val="003C4ED8"/>
    <w:rsid w:val="003E1F5F"/>
    <w:rsid w:val="00417DBC"/>
    <w:rsid w:val="00430034"/>
    <w:rsid w:val="00450A19"/>
    <w:rsid w:val="00482375"/>
    <w:rsid w:val="00483E45"/>
    <w:rsid w:val="004840B1"/>
    <w:rsid w:val="004A1643"/>
    <w:rsid w:val="004B5DE0"/>
    <w:rsid w:val="004C0BC2"/>
    <w:rsid w:val="004E1A15"/>
    <w:rsid w:val="005141FD"/>
    <w:rsid w:val="00521A90"/>
    <w:rsid w:val="005443BE"/>
    <w:rsid w:val="0056302B"/>
    <w:rsid w:val="00585C7A"/>
    <w:rsid w:val="005E3543"/>
    <w:rsid w:val="006228EE"/>
    <w:rsid w:val="00635407"/>
    <w:rsid w:val="0066002F"/>
    <w:rsid w:val="00673917"/>
    <w:rsid w:val="00681C1C"/>
    <w:rsid w:val="00685996"/>
    <w:rsid w:val="006A0C25"/>
    <w:rsid w:val="006B2EBD"/>
    <w:rsid w:val="006F4B9E"/>
    <w:rsid w:val="00707A10"/>
    <w:rsid w:val="00711167"/>
    <w:rsid w:val="00761239"/>
    <w:rsid w:val="00795023"/>
    <w:rsid w:val="007D476B"/>
    <w:rsid w:val="007D68E6"/>
    <w:rsid w:val="00802707"/>
    <w:rsid w:val="008156CB"/>
    <w:rsid w:val="00841541"/>
    <w:rsid w:val="00846FB8"/>
    <w:rsid w:val="008527F0"/>
    <w:rsid w:val="0085362B"/>
    <w:rsid w:val="0086051C"/>
    <w:rsid w:val="008A6F05"/>
    <w:rsid w:val="008B1EC6"/>
    <w:rsid w:val="008B7A8F"/>
    <w:rsid w:val="008D6FB2"/>
    <w:rsid w:val="008E33F5"/>
    <w:rsid w:val="00915B3E"/>
    <w:rsid w:val="00940546"/>
    <w:rsid w:val="009541C6"/>
    <w:rsid w:val="00973885"/>
    <w:rsid w:val="00991989"/>
    <w:rsid w:val="009A52C3"/>
    <w:rsid w:val="009C7DE8"/>
    <w:rsid w:val="009D362F"/>
    <w:rsid w:val="00A63436"/>
    <w:rsid w:val="00A670F2"/>
    <w:rsid w:val="00AA5ACF"/>
    <w:rsid w:val="00B100E6"/>
    <w:rsid w:val="00B20610"/>
    <w:rsid w:val="00B242F6"/>
    <w:rsid w:val="00B36D25"/>
    <w:rsid w:val="00B42047"/>
    <w:rsid w:val="00B47B3D"/>
    <w:rsid w:val="00B836DA"/>
    <w:rsid w:val="00B8392C"/>
    <w:rsid w:val="00BC506D"/>
    <w:rsid w:val="00BC7D19"/>
    <w:rsid w:val="00BD55D5"/>
    <w:rsid w:val="00C026A5"/>
    <w:rsid w:val="00C07439"/>
    <w:rsid w:val="00C26D0F"/>
    <w:rsid w:val="00C5493D"/>
    <w:rsid w:val="00C97885"/>
    <w:rsid w:val="00CA1C12"/>
    <w:rsid w:val="00CA7DE2"/>
    <w:rsid w:val="00D7348B"/>
    <w:rsid w:val="00DA2EA0"/>
    <w:rsid w:val="00E00E9F"/>
    <w:rsid w:val="00E35F96"/>
    <w:rsid w:val="00E413E2"/>
    <w:rsid w:val="00E553AA"/>
    <w:rsid w:val="00EA0EB4"/>
    <w:rsid w:val="00EB0DD1"/>
    <w:rsid w:val="00F13C16"/>
    <w:rsid w:val="00F23889"/>
    <w:rsid w:val="00F37398"/>
    <w:rsid w:val="00F42096"/>
    <w:rsid w:val="00F5388D"/>
    <w:rsid w:val="00F56D44"/>
    <w:rsid w:val="00F72D59"/>
    <w:rsid w:val="00F73A09"/>
    <w:rsid w:val="00F81751"/>
    <w:rsid w:val="00F979EF"/>
    <w:rsid w:val="00FB0614"/>
    <w:rsid w:val="00FC53EB"/>
    <w:rsid w:val="02450989"/>
    <w:rsid w:val="0690CB7A"/>
    <w:rsid w:val="175D97FE"/>
    <w:rsid w:val="1A024E4E"/>
    <w:rsid w:val="1A93A373"/>
    <w:rsid w:val="1D00BA06"/>
    <w:rsid w:val="1D139627"/>
    <w:rsid w:val="1ED05819"/>
    <w:rsid w:val="25D602EA"/>
    <w:rsid w:val="2D066C8C"/>
    <w:rsid w:val="334E0350"/>
    <w:rsid w:val="3B24D9B3"/>
    <w:rsid w:val="3BD8B6D4"/>
    <w:rsid w:val="3DB56EB6"/>
    <w:rsid w:val="4434A8FB"/>
    <w:rsid w:val="46A19829"/>
    <w:rsid w:val="48374852"/>
    <w:rsid w:val="492E1581"/>
    <w:rsid w:val="4DDA4C8D"/>
    <w:rsid w:val="5535B085"/>
    <w:rsid w:val="5718F594"/>
    <w:rsid w:val="5C379DF6"/>
    <w:rsid w:val="5D528410"/>
    <w:rsid w:val="5F0DBFEE"/>
    <w:rsid w:val="617DF581"/>
    <w:rsid w:val="69428C19"/>
    <w:rsid w:val="6CD06B62"/>
    <w:rsid w:val="6ECCB148"/>
    <w:rsid w:val="716CF242"/>
    <w:rsid w:val="7616487D"/>
    <w:rsid w:val="78DB28EF"/>
    <w:rsid w:val="7B521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semiHidden/>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490637">
      <w:bodyDiv w:val="1"/>
      <w:marLeft w:val="0"/>
      <w:marRight w:val="0"/>
      <w:marTop w:val="0"/>
      <w:marBottom w:val="0"/>
      <w:divBdr>
        <w:top w:val="none" w:sz="0" w:space="0" w:color="auto"/>
        <w:left w:val="none" w:sz="0" w:space="0" w:color="auto"/>
        <w:bottom w:val="none" w:sz="0" w:space="0" w:color="auto"/>
        <w:right w:val="none" w:sz="0" w:space="0" w:color="auto"/>
      </w:divBdr>
    </w:div>
    <w:div w:id="719209377">
      <w:bodyDiv w:val="1"/>
      <w:marLeft w:val="0"/>
      <w:marRight w:val="0"/>
      <w:marTop w:val="0"/>
      <w:marBottom w:val="0"/>
      <w:divBdr>
        <w:top w:val="none" w:sz="0" w:space="0" w:color="auto"/>
        <w:left w:val="none" w:sz="0" w:space="0" w:color="auto"/>
        <w:bottom w:val="none" w:sz="0" w:space="0" w:color="auto"/>
        <w:right w:val="none" w:sz="0" w:space="0" w:color="auto"/>
      </w:divBdr>
    </w:div>
    <w:div w:id="1442801731">
      <w:bodyDiv w:val="1"/>
      <w:marLeft w:val="0"/>
      <w:marRight w:val="0"/>
      <w:marTop w:val="0"/>
      <w:marBottom w:val="0"/>
      <w:divBdr>
        <w:top w:val="none" w:sz="0" w:space="0" w:color="auto"/>
        <w:left w:val="none" w:sz="0" w:space="0" w:color="auto"/>
        <w:bottom w:val="none" w:sz="0" w:space="0" w:color="auto"/>
        <w:right w:val="none" w:sz="0" w:space="0" w:color="auto"/>
      </w:divBdr>
      <w:divsChild>
        <w:div w:id="1295720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986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5631</Characters>
  <Application>Microsoft Office Word</Application>
  <DocSecurity>0</DocSecurity>
  <Lines>46</Lines>
  <Paragraphs>12</Paragraphs>
  <ScaleCrop>false</ScaleCrop>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Justine Gauguin</cp:lastModifiedBy>
  <cp:revision>4</cp:revision>
  <dcterms:created xsi:type="dcterms:W3CDTF">2025-06-26T08:10:00Z</dcterms:created>
  <dcterms:modified xsi:type="dcterms:W3CDTF">2025-07-23T12:16:00Z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