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4E27EB" w14:paraId="38A2EC57" w14:textId="77777777" w:rsidTr="69210B91">
        <w:tc>
          <w:tcPr>
            <w:tcW w:w="2155" w:type="dxa"/>
            <w:shd w:val="clear" w:color="auto" w:fill="F2F2F2" w:themeFill="background1" w:themeFillShade="F2"/>
          </w:tcPr>
          <w:p w14:paraId="3A81370A" w14:textId="24F6D611" w:rsidR="0056302B" w:rsidRPr="004E27EB" w:rsidRDefault="0056302B" w:rsidP="002F1DCF">
            <w:pPr>
              <w:pStyle w:val="Heading2"/>
              <w:rPr>
                <w:szCs w:val="16"/>
                <w:lang w:val="en-GB"/>
              </w:rPr>
            </w:pPr>
            <w:bookmarkStart w:id="0" w:name="_GoBack" w:colFirst="2" w:colLast="2"/>
            <w:r w:rsidRPr="004E27EB">
              <w:rPr>
                <w:szCs w:val="16"/>
              </w:rPr>
              <w:t>Role</w:t>
            </w:r>
          </w:p>
        </w:tc>
        <w:tc>
          <w:tcPr>
            <w:tcW w:w="6885" w:type="dxa"/>
            <w:gridSpan w:val="3"/>
          </w:tcPr>
          <w:p w14:paraId="4B09237A" w14:textId="10159C0A" w:rsidR="0056302B" w:rsidRPr="004E27EB" w:rsidRDefault="009D0AEA" w:rsidP="002F1DCF">
            <w:pPr>
              <w:rPr>
                <w:szCs w:val="16"/>
                <w:lang w:val="en-GB"/>
              </w:rPr>
            </w:pPr>
            <w:r w:rsidRPr="004E27EB">
              <w:rPr>
                <w:szCs w:val="16"/>
                <w:lang w:val="en-GB"/>
              </w:rPr>
              <w:t xml:space="preserve">Communications Assistant </w:t>
            </w:r>
          </w:p>
        </w:tc>
      </w:tr>
      <w:tr w:rsidR="0056302B" w:rsidRPr="004E27EB" w14:paraId="4CBA0403" w14:textId="31376B48" w:rsidTr="69210B91">
        <w:tc>
          <w:tcPr>
            <w:tcW w:w="2155" w:type="dxa"/>
            <w:tcBorders>
              <w:bottom w:val="single" w:sz="4" w:space="0" w:color="auto"/>
            </w:tcBorders>
            <w:shd w:val="clear" w:color="auto" w:fill="F2F2F2" w:themeFill="background1" w:themeFillShade="F2"/>
          </w:tcPr>
          <w:p w14:paraId="5D51AA75" w14:textId="07CF9617" w:rsidR="0056302B" w:rsidRPr="004E27EB" w:rsidRDefault="0056302B" w:rsidP="69210B91">
            <w:pPr>
              <w:pStyle w:val="Heading2"/>
            </w:pPr>
            <w:proofErr w:type="spellStart"/>
            <w:r w:rsidRPr="69210B91">
              <w:t>Standard</w:t>
            </w:r>
            <w:r w:rsidR="00892B55">
              <w:t>ised</w:t>
            </w:r>
            <w:proofErr w:type="spellEnd"/>
            <w:r w:rsidRPr="69210B91">
              <w:t xml:space="preserve"> </w:t>
            </w:r>
            <w:r w:rsidR="00892B55">
              <w:t>j</w:t>
            </w:r>
            <w:r w:rsidRPr="69210B91">
              <w:t>ob description code</w:t>
            </w:r>
          </w:p>
        </w:tc>
        <w:tc>
          <w:tcPr>
            <w:tcW w:w="4590" w:type="dxa"/>
            <w:tcBorders>
              <w:bottom w:val="single" w:sz="4" w:space="0" w:color="auto"/>
            </w:tcBorders>
          </w:tcPr>
          <w:p w14:paraId="601EB54F" w14:textId="79A342AA" w:rsidR="0056302B" w:rsidRPr="004E27EB" w:rsidRDefault="00892B55" w:rsidP="002F1DCF">
            <w:pPr>
              <w:rPr>
                <w:szCs w:val="16"/>
                <w:lang w:val="en-GB"/>
              </w:rPr>
            </w:pPr>
            <w:r w:rsidRPr="00892B55">
              <w:rPr>
                <w:szCs w:val="16"/>
                <w:lang w:val="en-GB"/>
              </w:rPr>
              <w:t>GENCOM-02</w:t>
            </w:r>
          </w:p>
        </w:tc>
        <w:tc>
          <w:tcPr>
            <w:tcW w:w="1147" w:type="dxa"/>
            <w:tcBorders>
              <w:bottom w:val="single" w:sz="4" w:space="0" w:color="auto"/>
            </w:tcBorders>
          </w:tcPr>
          <w:p w14:paraId="151E76A3" w14:textId="26179030" w:rsidR="0056302B" w:rsidRPr="004E27EB" w:rsidRDefault="0056302B" w:rsidP="002F1DCF">
            <w:pPr>
              <w:pStyle w:val="Heading2"/>
              <w:rPr>
                <w:szCs w:val="16"/>
                <w:lang w:val="en-GB"/>
              </w:rPr>
            </w:pPr>
            <w:r w:rsidRPr="004E27EB">
              <w:rPr>
                <w:szCs w:val="16"/>
              </w:rPr>
              <w:t>Grade</w:t>
            </w:r>
          </w:p>
        </w:tc>
        <w:tc>
          <w:tcPr>
            <w:tcW w:w="1148" w:type="dxa"/>
            <w:tcBorders>
              <w:bottom w:val="single" w:sz="4" w:space="0" w:color="auto"/>
            </w:tcBorders>
          </w:tcPr>
          <w:p w14:paraId="361B7E33" w14:textId="280FE28F" w:rsidR="0056302B" w:rsidRPr="004E27EB" w:rsidRDefault="009D0AEA" w:rsidP="002F1DCF">
            <w:pPr>
              <w:rPr>
                <w:szCs w:val="16"/>
                <w:lang w:val="en-GB"/>
              </w:rPr>
            </w:pPr>
            <w:r w:rsidRPr="004E27EB">
              <w:rPr>
                <w:szCs w:val="16"/>
                <w:lang w:val="en-GB"/>
              </w:rPr>
              <w:t>5</w:t>
            </w:r>
          </w:p>
        </w:tc>
      </w:tr>
      <w:tr w:rsidR="0056302B" w:rsidRPr="004E27EB" w14:paraId="1E442919" w14:textId="77777777" w:rsidTr="69210B91">
        <w:tc>
          <w:tcPr>
            <w:tcW w:w="9040" w:type="dxa"/>
            <w:gridSpan w:val="4"/>
            <w:shd w:val="clear" w:color="auto" w:fill="BFBFBF" w:themeFill="background1" w:themeFillShade="BF"/>
          </w:tcPr>
          <w:p w14:paraId="36E22F7A" w14:textId="1A649C3A" w:rsidR="0056302B" w:rsidRPr="004E27EB" w:rsidRDefault="0056302B" w:rsidP="002F1DCF">
            <w:pPr>
              <w:pStyle w:val="Heading2"/>
              <w:rPr>
                <w:szCs w:val="16"/>
                <w:lang w:val="en-GB"/>
              </w:rPr>
            </w:pPr>
            <w:r w:rsidRPr="004E27EB">
              <w:rPr>
                <w:szCs w:val="16"/>
                <w:lang w:val="en-GB"/>
              </w:rPr>
              <w:t xml:space="preserve">Role </w:t>
            </w:r>
            <w:r w:rsidRPr="004E27EB">
              <w:rPr>
                <w:szCs w:val="16"/>
              </w:rPr>
              <w:t>Purpose</w:t>
            </w:r>
          </w:p>
        </w:tc>
      </w:tr>
      <w:tr w:rsidR="0056302B" w:rsidRPr="004E27EB" w14:paraId="7C193405" w14:textId="77777777" w:rsidTr="69210B91">
        <w:tc>
          <w:tcPr>
            <w:tcW w:w="9040" w:type="dxa"/>
            <w:gridSpan w:val="4"/>
            <w:tcBorders>
              <w:bottom w:val="single" w:sz="4" w:space="0" w:color="auto"/>
            </w:tcBorders>
            <w:shd w:val="clear" w:color="auto" w:fill="F2F2F2" w:themeFill="background1" w:themeFillShade="F2"/>
          </w:tcPr>
          <w:p w14:paraId="2DDFC1C3" w14:textId="73EB6EB8" w:rsidR="00C07CF7" w:rsidRPr="00C07CF7" w:rsidRDefault="00C07CF7" w:rsidP="69210B91">
            <w:pPr>
              <w:rPr>
                <w:rFonts w:ascii="Calibri" w:eastAsia="Times New Roman" w:hAnsi="Calibri"/>
                <w:color w:val="000000"/>
                <w:sz w:val="22"/>
              </w:rPr>
            </w:pPr>
            <w:r>
              <w:rPr>
                <w:rFonts w:eastAsia="Times New Roman"/>
                <w:color w:val="000000"/>
              </w:rPr>
              <w:t xml:space="preserve">Provision of comprehensive, proactive communications support planning and </w:t>
            </w:r>
            <w:proofErr w:type="spellStart"/>
            <w:r>
              <w:rPr>
                <w:rFonts w:eastAsia="Times New Roman"/>
                <w:color w:val="000000"/>
              </w:rPr>
              <w:t>organising</w:t>
            </w:r>
            <w:proofErr w:type="spellEnd"/>
            <w:r>
              <w:rPr>
                <w:rFonts w:eastAsia="Times New Roman"/>
                <w:color w:val="000000"/>
              </w:rPr>
              <w:t xml:space="preserve"> work, to enable the delivery of a range of communications </w:t>
            </w:r>
            <w:r w:rsidRPr="00892B55">
              <w:rPr>
                <w:rFonts w:eastAsia="Times New Roman"/>
              </w:rPr>
              <w:t>activities within the communications plan for</w:t>
            </w:r>
            <w:r w:rsidRPr="00892B55">
              <w:rPr>
                <w:rFonts w:ascii="Times New Roman" w:eastAsia="Times New Roman" w:hAnsi="Times New Roman" w:cs="Times New Roman"/>
              </w:rPr>
              <w:t> </w:t>
            </w:r>
            <w:r w:rsidRPr="00892B55">
              <w:rPr>
                <w:rFonts w:eastAsia="Times New Roman"/>
              </w:rPr>
              <w:t>a division, department, research unit or strategic priority area for the University. </w:t>
            </w:r>
          </w:p>
        </w:tc>
      </w:tr>
      <w:tr w:rsidR="0056302B" w:rsidRPr="004E27EB" w14:paraId="2B66738E" w14:textId="77777777" w:rsidTr="69210B91">
        <w:tc>
          <w:tcPr>
            <w:tcW w:w="9040" w:type="dxa"/>
            <w:gridSpan w:val="4"/>
            <w:shd w:val="clear" w:color="auto" w:fill="BFBFBF" w:themeFill="background1" w:themeFillShade="BF"/>
          </w:tcPr>
          <w:p w14:paraId="3046E907" w14:textId="1AC00360" w:rsidR="0056302B" w:rsidRPr="004E27EB" w:rsidRDefault="0056302B" w:rsidP="002F1DCF">
            <w:pPr>
              <w:pStyle w:val="Heading2"/>
              <w:rPr>
                <w:szCs w:val="16"/>
                <w:lang w:val="en-GB"/>
              </w:rPr>
            </w:pPr>
            <w:r w:rsidRPr="004E27EB">
              <w:rPr>
                <w:szCs w:val="16"/>
              </w:rPr>
              <w:t>Grade</w:t>
            </w:r>
            <w:r w:rsidRPr="004E27EB">
              <w:rPr>
                <w:szCs w:val="16"/>
                <w:lang w:val="en-GB"/>
              </w:rPr>
              <w:t xml:space="preserve"> Descriptors</w:t>
            </w:r>
          </w:p>
        </w:tc>
      </w:tr>
      <w:tr w:rsidR="0056302B" w:rsidRPr="004E27EB" w14:paraId="093BDA7D" w14:textId="77777777" w:rsidTr="69210B91">
        <w:tc>
          <w:tcPr>
            <w:tcW w:w="9040" w:type="dxa"/>
            <w:gridSpan w:val="4"/>
            <w:shd w:val="clear" w:color="auto" w:fill="F2F2F2" w:themeFill="background1" w:themeFillShade="F2"/>
          </w:tcPr>
          <w:p w14:paraId="6295005D" w14:textId="3565E69F" w:rsidR="0056302B" w:rsidRPr="004E27EB" w:rsidRDefault="0056302B" w:rsidP="69210B91">
            <w:r w:rsidRPr="69210B91">
              <w:t xml:space="preserve">[high level core purpose commensurate with grade descriptor] </w:t>
            </w:r>
            <w:r w:rsidRPr="69210B91">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D0AEA" w:rsidRPr="004E27EB" w14:paraId="4ECFA959" w14:textId="77777777" w:rsidTr="69210B91">
        <w:trPr>
          <w:trHeight w:val="35"/>
        </w:trPr>
        <w:tc>
          <w:tcPr>
            <w:tcW w:w="9040" w:type="dxa"/>
            <w:shd w:val="clear" w:color="auto" w:fill="F2F2F2" w:themeFill="background1" w:themeFillShade="F2"/>
          </w:tcPr>
          <w:bookmarkEnd w:id="0"/>
          <w:p w14:paraId="33E40CE6" w14:textId="16C02DE2" w:rsidR="009D0AEA" w:rsidRPr="00892B55" w:rsidRDefault="009D0AEA" w:rsidP="00892B55">
            <w:pPr>
              <w:pStyle w:val="ListParagraph"/>
              <w:numPr>
                <w:ilvl w:val="0"/>
                <w:numId w:val="19"/>
              </w:numPr>
              <w:rPr>
                <w:color w:val="0070C0"/>
              </w:rPr>
            </w:pPr>
            <w:r w:rsidRPr="00892B55">
              <w:rPr>
                <w:rFonts w:cs="Calibri"/>
                <w:color w:val="0070C0"/>
              </w:rPr>
              <w:t>Oversight of processes, providing guidance and support to ensure efficient and accurate execution of tasks and adherence to policies and regulations.</w:t>
            </w:r>
          </w:p>
        </w:tc>
      </w:tr>
      <w:tr w:rsidR="009D0AEA" w:rsidRPr="004E27EB" w14:paraId="0ABD7686" w14:textId="77777777" w:rsidTr="69210B91">
        <w:trPr>
          <w:trHeight w:val="30"/>
        </w:trPr>
        <w:tc>
          <w:tcPr>
            <w:tcW w:w="9040" w:type="dxa"/>
            <w:shd w:val="clear" w:color="auto" w:fill="F2F2F2" w:themeFill="background1" w:themeFillShade="F2"/>
          </w:tcPr>
          <w:p w14:paraId="0DBC455B" w14:textId="125A72AC" w:rsidR="009D0AEA" w:rsidRPr="00892B55" w:rsidRDefault="009D0AEA" w:rsidP="00892B55">
            <w:pPr>
              <w:pStyle w:val="ListParagraph"/>
              <w:numPr>
                <w:ilvl w:val="0"/>
                <w:numId w:val="19"/>
              </w:numPr>
              <w:rPr>
                <w:color w:val="0070C0"/>
                <w:szCs w:val="16"/>
                <w:lang w:val="en-GB"/>
              </w:rPr>
            </w:pPr>
            <w:r w:rsidRPr="00892B55">
              <w:rPr>
                <w:rFonts w:cs="Calibri"/>
                <w:color w:val="0070C0"/>
                <w:szCs w:val="16"/>
              </w:rPr>
              <w:t xml:space="preserve">Takes responsibility for planning own tasks and efficiently </w:t>
            </w:r>
            <w:proofErr w:type="spellStart"/>
            <w:r w:rsidR="00812347" w:rsidRPr="00892B55">
              <w:rPr>
                <w:rFonts w:cs="Calibri"/>
                <w:color w:val="0070C0"/>
                <w:szCs w:val="16"/>
              </w:rPr>
              <w:t>organi</w:t>
            </w:r>
            <w:r w:rsidR="00812347">
              <w:rPr>
                <w:rFonts w:cs="Calibri"/>
                <w:color w:val="0070C0"/>
                <w:szCs w:val="16"/>
              </w:rPr>
              <w:t>s</w:t>
            </w:r>
            <w:r w:rsidR="00812347" w:rsidRPr="00892B55">
              <w:rPr>
                <w:rFonts w:cs="Calibri"/>
                <w:color w:val="0070C0"/>
                <w:szCs w:val="16"/>
              </w:rPr>
              <w:t>es</w:t>
            </w:r>
            <w:proofErr w:type="spellEnd"/>
            <w:r w:rsidR="00812347" w:rsidRPr="00892B55">
              <w:rPr>
                <w:rFonts w:cs="Calibri"/>
                <w:color w:val="0070C0"/>
                <w:szCs w:val="16"/>
              </w:rPr>
              <w:t xml:space="preserve"> </w:t>
            </w:r>
            <w:r w:rsidRPr="00892B55">
              <w:rPr>
                <w:rFonts w:cs="Calibri"/>
                <w:color w:val="0070C0"/>
                <w:szCs w:val="16"/>
              </w:rPr>
              <w:t>short-term projects or coordinates activities related to planning and reporting.</w:t>
            </w:r>
          </w:p>
        </w:tc>
      </w:tr>
      <w:tr w:rsidR="009D0AEA" w:rsidRPr="004E27EB" w14:paraId="2D34B693" w14:textId="77777777" w:rsidTr="69210B91">
        <w:trPr>
          <w:trHeight w:val="30"/>
        </w:trPr>
        <w:tc>
          <w:tcPr>
            <w:tcW w:w="9040" w:type="dxa"/>
            <w:shd w:val="clear" w:color="auto" w:fill="F2F2F2" w:themeFill="background1" w:themeFillShade="F2"/>
          </w:tcPr>
          <w:p w14:paraId="2178AA94" w14:textId="3168F465" w:rsidR="009D0AEA" w:rsidRPr="00892B55" w:rsidRDefault="009D0AEA" w:rsidP="00892B55">
            <w:pPr>
              <w:pStyle w:val="ListParagraph"/>
              <w:numPr>
                <w:ilvl w:val="0"/>
                <w:numId w:val="19"/>
              </w:numPr>
              <w:rPr>
                <w:color w:val="0070C0"/>
              </w:rPr>
            </w:pPr>
            <w:r w:rsidRPr="00892B55">
              <w:rPr>
                <w:rFonts w:cs="Calibri"/>
                <w:color w:val="0070C0"/>
              </w:rPr>
              <w:t xml:space="preserve">Proposes improvements to procedures, interpreting </w:t>
            </w:r>
            <w:r w:rsidR="0087034B" w:rsidRPr="00892B55">
              <w:rPr>
                <w:rFonts w:cs="Calibri"/>
                <w:color w:val="0070C0"/>
              </w:rPr>
              <w:t>the needs of</w:t>
            </w:r>
            <w:r w:rsidR="0087034B" w:rsidRPr="00892B55">
              <w:rPr>
                <w:rFonts w:eastAsia="Times New Roman"/>
                <w:color w:val="0070C0"/>
              </w:rPr>
              <w:t xml:space="preserve"> </w:t>
            </w:r>
            <w:r w:rsidR="0087034B" w:rsidRPr="00892B55">
              <w:rPr>
                <w:rFonts w:cs="Calibri"/>
                <w:color w:val="0070C0"/>
              </w:rPr>
              <w:t>staff/students/other stakeholders</w:t>
            </w:r>
            <w:r w:rsidRPr="00892B55">
              <w:rPr>
                <w:rFonts w:cs="Calibri"/>
                <w:color w:val="0070C0"/>
              </w:rPr>
              <w:t>, and often contributing to decisions impacting operations.</w:t>
            </w:r>
          </w:p>
        </w:tc>
      </w:tr>
      <w:tr w:rsidR="009D0AEA" w:rsidRPr="004E27EB" w14:paraId="7791144B" w14:textId="77777777" w:rsidTr="69210B91">
        <w:trPr>
          <w:trHeight w:val="30"/>
        </w:trPr>
        <w:tc>
          <w:tcPr>
            <w:tcW w:w="9040" w:type="dxa"/>
            <w:shd w:val="clear" w:color="auto" w:fill="F2F2F2" w:themeFill="background1" w:themeFillShade="F2"/>
          </w:tcPr>
          <w:p w14:paraId="636011A0" w14:textId="4EA46FCC" w:rsidR="009D0AEA" w:rsidRPr="00892B55" w:rsidRDefault="009D0AEA" w:rsidP="00892B55">
            <w:pPr>
              <w:pStyle w:val="ListParagraph"/>
              <w:numPr>
                <w:ilvl w:val="0"/>
                <w:numId w:val="19"/>
              </w:numPr>
              <w:rPr>
                <w:color w:val="0070C0"/>
              </w:rPr>
            </w:pPr>
            <w:r w:rsidRPr="00892B55">
              <w:rPr>
                <w:rFonts w:cs="Calibri"/>
                <w:color w:val="0070C0"/>
              </w:rPr>
              <w:t>Engages in daily communication and networking to cultivate professional relationships and facilitate the exchange of information.</w:t>
            </w:r>
          </w:p>
        </w:tc>
      </w:tr>
      <w:tr w:rsidR="009D0AEA" w:rsidRPr="004E27EB" w14:paraId="54E63658" w14:textId="77777777" w:rsidTr="69210B91">
        <w:trPr>
          <w:trHeight w:val="30"/>
        </w:trPr>
        <w:tc>
          <w:tcPr>
            <w:tcW w:w="9040" w:type="dxa"/>
            <w:shd w:val="clear" w:color="auto" w:fill="F2F2F2" w:themeFill="background1" w:themeFillShade="F2"/>
          </w:tcPr>
          <w:p w14:paraId="5A4CF1D4" w14:textId="2AB65F0C" w:rsidR="009D0AEA" w:rsidRPr="00892B55" w:rsidRDefault="009D0AEA" w:rsidP="00892B55">
            <w:pPr>
              <w:pStyle w:val="ListParagraph"/>
              <w:numPr>
                <w:ilvl w:val="0"/>
                <w:numId w:val="19"/>
              </w:numPr>
              <w:rPr>
                <w:color w:val="0070C0"/>
                <w:szCs w:val="16"/>
                <w:lang w:val="en-GB"/>
              </w:rPr>
            </w:pPr>
            <w:r w:rsidRPr="00892B55">
              <w:rPr>
                <w:rFonts w:cs="Calibri"/>
                <w:color w:val="0070C0"/>
                <w:szCs w:val="16"/>
              </w:rPr>
              <w:t>Communicates effectively, considering the audience and ensuring clarity and precision in conveying information and insights.</w:t>
            </w:r>
          </w:p>
        </w:tc>
      </w:tr>
      <w:tr w:rsidR="009D0AEA" w:rsidRPr="004E27EB" w14:paraId="1FA3DD6C" w14:textId="77777777" w:rsidTr="69210B91">
        <w:trPr>
          <w:trHeight w:val="30"/>
        </w:trPr>
        <w:tc>
          <w:tcPr>
            <w:tcW w:w="9040" w:type="dxa"/>
            <w:shd w:val="clear" w:color="auto" w:fill="F2F2F2" w:themeFill="background1" w:themeFillShade="F2"/>
          </w:tcPr>
          <w:p w14:paraId="64AEC40C" w14:textId="63239BB4" w:rsidR="009D0AEA" w:rsidRPr="00892B55" w:rsidRDefault="009D0AEA" w:rsidP="00892B55">
            <w:pPr>
              <w:pStyle w:val="ListParagraph"/>
              <w:numPr>
                <w:ilvl w:val="0"/>
                <w:numId w:val="19"/>
              </w:numPr>
              <w:rPr>
                <w:color w:val="0070C0"/>
              </w:rPr>
            </w:pPr>
            <w:r w:rsidRPr="00892B55">
              <w:rPr>
                <w:rFonts w:cs="Calibri"/>
                <w:color w:val="0070C0"/>
              </w:rPr>
              <w:t>Applies a practical understanding of procedures to identify and resolve technical or procedural challenges encountered.</w:t>
            </w:r>
          </w:p>
        </w:tc>
      </w:tr>
      <w:tr w:rsidR="009D0AEA" w:rsidRPr="004E27EB" w14:paraId="40B2CF51" w14:textId="77777777" w:rsidTr="69210B91">
        <w:trPr>
          <w:trHeight w:val="30"/>
        </w:trPr>
        <w:tc>
          <w:tcPr>
            <w:tcW w:w="9040" w:type="dxa"/>
            <w:shd w:val="clear" w:color="auto" w:fill="F2F2F2" w:themeFill="background1" w:themeFillShade="F2"/>
          </w:tcPr>
          <w:p w14:paraId="76734F36" w14:textId="44D41266" w:rsidR="009D0AEA" w:rsidRPr="00892B55" w:rsidRDefault="009D0AEA" w:rsidP="00892B55">
            <w:pPr>
              <w:pStyle w:val="ListParagraph"/>
              <w:numPr>
                <w:ilvl w:val="0"/>
                <w:numId w:val="19"/>
              </w:numPr>
              <w:rPr>
                <w:color w:val="0070C0"/>
              </w:rPr>
            </w:pPr>
            <w:r w:rsidRPr="00892B55">
              <w:rPr>
                <w:rFonts w:cs="Calibri"/>
                <w:color w:val="0070C0"/>
              </w:rPr>
              <w:t>Possesses a comprehensive understanding of relevant systems and procedures, continuously pursues specialist development, and applies this expertise to support function effectively.</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4E27EB" w14:paraId="11098A90" w14:textId="77777777" w:rsidTr="69210B91">
        <w:trPr>
          <w:trHeight w:val="86"/>
        </w:trPr>
        <w:tc>
          <w:tcPr>
            <w:tcW w:w="9040" w:type="dxa"/>
            <w:shd w:val="clear" w:color="auto" w:fill="D9D9D9" w:themeFill="background1" w:themeFillShade="D9"/>
          </w:tcPr>
          <w:p w14:paraId="77D7133A" w14:textId="3D6B0623" w:rsidR="00973885" w:rsidRPr="004E27EB" w:rsidRDefault="002F1DCF" w:rsidP="002F1DCF">
            <w:pPr>
              <w:rPr>
                <w:b/>
                <w:szCs w:val="16"/>
              </w:rPr>
            </w:pPr>
            <w:r w:rsidRPr="004E27EB">
              <w:rPr>
                <w:b/>
                <w:szCs w:val="16"/>
              </w:rPr>
              <w:t xml:space="preserve">CORE RESPONSIBILITIES [high level work which applies to multiple employees] </w:t>
            </w:r>
          </w:p>
        </w:tc>
      </w:tr>
      <w:tr w:rsidR="002F1DCF" w:rsidRPr="004E27EB" w14:paraId="500AF51E" w14:textId="77777777" w:rsidTr="69210B91">
        <w:trPr>
          <w:trHeight w:val="85"/>
        </w:trPr>
        <w:tc>
          <w:tcPr>
            <w:tcW w:w="9040" w:type="dxa"/>
            <w:shd w:val="clear" w:color="auto" w:fill="D9D9D9" w:themeFill="background1" w:themeFillShade="D9"/>
          </w:tcPr>
          <w:p w14:paraId="599E78A9" w14:textId="32EDE263" w:rsidR="00E413E2" w:rsidRPr="004E27EB" w:rsidRDefault="00812347" w:rsidP="002F1DCF">
            <w:pPr>
              <w:rPr>
                <w:szCs w:val="16"/>
                <w:highlight w:val="yellow"/>
              </w:rPr>
            </w:pPr>
            <w:r>
              <w:rPr>
                <w:szCs w:val="16"/>
                <w:highlight w:val="yellow"/>
              </w:rPr>
              <w:t>G</w:t>
            </w:r>
            <w:r w:rsidR="002F1DCF" w:rsidRPr="004E27EB">
              <w:rPr>
                <w:szCs w:val="16"/>
                <w:highlight w:val="yellow"/>
              </w:rPr>
              <w:t>uidance on what can be changed</w:t>
            </w:r>
            <w:r w:rsidR="00E413E2" w:rsidRPr="004E27EB">
              <w:rPr>
                <w:szCs w:val="16"/>
                <w:highlight w:val="yellow"/>
              </w:rPr>
              <w:t xml:space="preserve"> can be found in the Toolkit for Managers &amp; HR</w:t>
            </w:r>
          </w:p>
          <w:p w14:paraId="23F38390" w14:textId="40456577" w:rsidR="002F1DCF" w:rsidRPr="004E27EB" w:rsidRDefault="00E413E2" w:rsidP="69210B91">
            <w:pPr>
              <w:rPr>
                <w:b/>
                <w:bCs/>
              </w:rPr>
            </w:pPr>
            <w:r w:rsidRPr="69210B91">
              <w:rPr>
                <w:highlight w:val="yellow"/>
              </w:rPr>
              <w:t xml:space="preserve">Changes to core responsibilities must be </w:t>
            </w:r>
            <w:r w:rsidR="002F1DCF" w:rsidRPr="69210B91">
              <w:rPr>
                <w:highlight w:val="yellow"/>
              </w:rPr>
              <w:t>checked</w:t>
            </w:r>
            <w:r w:rsidRPr="69210B91">
              <w:rPr>
                <w:highlight w:val="yellow"/>
              </w:rPr>
              <w:t xml:space="preserve"> and verified</w:t>
            </w:r>
            <w:r w:rsidR="002F1DCF" w:rsidRPr="69210B91">
              <w:rPr>
                <w:highlight w:val="yellow"/>
              </w:rPr>
              <w:t xml:space="preserve"> at local</w:t>
            </w:r>
            <w:r w:rsidRPr="69210B91">
              <w:rPr>
                <w:highlight w:val="yellow"/>
              </w:rPr>
              <w:t xml:space="preserve"> HR</w:t>
            </w:r>
            <w:r w:rsidR="002F1DCF" w:rsidRPr="69210B91">
              <w:rPr>
                <w:highlight w:val="yellow"/>
              </w:rPr>
              <w:t xml:space="preserve"> level to ensure edits are appropriate </w:t>
            </w:r>
            <w:r w:rsidRPr="69210B91">
              <w:rPr>
                <w:highlight w:val="yellow"/>
              </w:rPr>
              <w:t>and remain</w:t>
            </w:r>
            <w:r w:rsidR="002F1DCF" w:rsidRPr="69210B91">
              <w:rPr>
                <w:highlight w:val="yellow"/>
              </w:rPr>
              <w:t xml:space="preserve"> within grade </w:t>
            </w:r>
            <w:r w:rsidRPr="69210B91">
              <w:rPr>
                <w:highlight w:val="yellow"/>
              </w:rPr>
              <w:t>descriptor boundaries described above</w:t>
            </w:r>
          </w:p>
        </w:tc>
      </w:tr>
      <w:tr w:rsidR="009D0AEA" w:rsidRPr="004E27EB" w14:paraId="12AE803F" w14:textId="77777777" w:rsidTr="69210B91">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15B8426B" w:rsidR="009D0AEA" w:rsidRPr="004E27EB" w:rsidRDefault="009D0AEA" w:rsidP="009D0AEA">
            <w:pPr>
              <w:pStyle w:val="ListParagraph"/>
              <w:numPr>
                <w:ilvl w:val="0"/>
                <w:numId w:val="16"/>
              </w:numPr>
              <w:rPr>
                <w:rFonts w:eastAsia="Times New Roman" w:cstheme="majorBidi"/>
                <w:szCs w:val="16"/>
                <w:lang w:eastAsia="en-GB"/>
              </w:rPr>
            </w:pPr>
            <w:r w:rsidRPr="004E27EB">
              <w:rPr>
                <w:rFonts w:eastAsia="Times New Roman" w:cstheme="majorBidi"/>
                <w:szCs w:val="16"/>
                <w:lang w:eastAsia="en-GB"/>
              </w:rPr>
              <w:t>Draft and proofread content for the department’s internal and external communications channels, including print, digital and social media platforms.</w:t>
            </w:r>
          </w:p>
        </w:tc>
      </w:tr>
      <w:tr w:rsidR="009D0AEA" w:rsidRPr="004E27EB" w14:paraId="3B5F8479" w14:textId="77777777" w:rsidTr="69210B91">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0EA9F10E" w:rsidR="009D0AEA" w:rsidRPr="004E27EB" w:rsidRDefault="009D0AEA" w:rsidP="69210B91">
            <w:pPr>
              <w:pStyle w:val="ListParagraph"/>
              <w:numPr>
                <w:ilvl w:val="0"/>
                <w:numId w:val="16"/>
              </w:numPr>
              <w:rPr>
                <w:rFonts w:eastAsia="Times New Roman" w:cstheme="majorBidi"/>
                <w:lang w:eastAsia="en-GB"/>
              </w:rPr>
            </w:pPr>
            <w:r w:rsidRPr="69210B91">
              <w:rPr>
                <w:rFonts w:eastAsia="Times New Roman" w:cstheme="majorBidi"/>
                <w:lang w:eastAsia="en-GB"/>
              </w:rPr>
              <w:t>Contribute to the implementation of the department’s communications strategy, including planning and scheduling content distribution, and uploading content to the department’s intranet, website and/or social media feeds.</w:t>
            </w:r>
          </w:p>
        </w:tc>
      </w:tr>
      <w:tr w:rsidR="009D0AEA" w:rsidRPr="004E27EB" w14:paraId="4EA39DD1" w14:textId="77777777" w:rsidTr="69210B91">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6E84142F" w:rsidR="009D0AEA" w:rsidRPr="004E27EB" w:rsidRDefault="009D0AEA" w:rsidP="69210B91">
            <w:pPr>
              <w:pStyle w:val="ListParagraph"/>
              <w:numPr>
                <w:ilvl w:val="0"/>
                <w:numId w:val="16"/>
              </w:numPr>
              <w:rPr>
                <w:rFonts w:eastAsia="Times New Roman" w:cstheme="majorBidi"/>
                <w:lang w:eastAsia="en-GB"/>
              </w:rPr>
            </w:pPr>
            <w:r w:rsidRPr="69210B91">
              <w:rPr>
                <w:rFonts w:eastAsia="Times New Roman" w:cstheme="majorBidi"/>
                <w:lang w:eastAsia="en-GB"/>
              </w:rPr>
              <w:t>Work with colleagues in the department to identify opportunities for media stories and/or communications content.</w:t>
            </w:r>
          </w:p>
        </w:tc>
      </w:tr>
      <w:tr w:rsidR="009D0AEA" w:rsidRPr="004E27EB" w14:paraId="5D36A72D" w14:textId="77777777" w:rsidTr="69210B91">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1E1A7852" w:rsidR="009D0AEA" w:rsidRPr="004E27EB" w:rsidRDefault="009D0AEA" w:rsidP="69210B91">
            <w:pPr>
              <w:pStyle w:val="ListParagraph"/>
              <w:numPr>
                <w:ilvl w:val="0"/>
                <w:numId w:val="16"/>
              </w:numPr>
              <w:rPr>
                <w:rFonts w:eastAsia="Times New Roman" w:cstheme="majorBidi"/>
                <w:lang w:eastAsia="en-GB"/>
              </w:rPr>
            </w:pPr>
            <w:r w:rsidRPr="69210B91">
              <w:rPr>
                <w:rFonts w:eastAsia="Times New Roman" w:cstheme="majorBidi"/>
                <w:lang w:eastAsia="en-GB"/>
              </w:rPr>
              <w:t xml:space="preserve">Assist with the production of promotional materials for communications activities, including coordinating with designers, suppliers, </w:t>
            </w:r>
            <w:proofErr w:type="spellStart"/>
            <w:r w:rsidRPr="69210B91">
              <w:rPr>
                <w:rFonts w:eastAsia="Times New Roman" w:cstheme="majorBidi"/>
                <w:lang w:eastAsia="en-GB"/>
              </w:rPr>
              <w:t>etc</w:t>
            </w:r>
            <w:proofErr w:type="spellEnd"/>
            <w:r w:rsidRPr="69210B91">
              <w:rPr>
                <w:rFonts w:eastAsia="Times New Roman" w:cstheme="majorBidi"/>
                <w:lang w:eastAsia="en-GB"/>
              </w:rPr>
              <w:t xml:space="preserve"> as necessary.</w:t>
            </w:r>
          </w:p>
        </w:tc>
      </w:tr>
      <w:tr w:rsidR="009D0AEA" w:rsidRPr="004E27EB" w14:paraId="7C32B764" w14:textId="77777777" w:rsidTr="69210B91">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4F5638B4" w:rsidR="009D0AEA" w:rsidRPr="004E27EB" w:rsidRDefault="009D0AEA" w:rsidP="69210B91">
            <w:pPr>
              <w:pStyle w:val="ListParagraph"/>
              <w:numPr>
                <w:ilvl w:val="0"/>
                <w:numId w:val="16"/>
              </w:numPr>
              <w:rPr>
                <w:rFonts w:eastAsia="Times New Roman" w:cstheme="majorBidi"/>
                <w:lang w:eastAsia="en-GB"/>
              </w:rPr>
            </w:pPr>
            <w:r w:rsidRPr="69210B91">
              <w:rPr>
                <w:rFonts w:eastAsia="Times New Roman" w:cstheme="majorBidi"/>
                <w:lang w:eastAsia="en-GB"/>
              </w:rPr>
              <w:t>Responsible for maintaining mailing lists and/or contact databases and coordinating the distribution of communications to the appropriate internal and external audiences.</w:t>
            </w:r>
          </w:p>
        </w:tc>
      </w:tr>
      <w:tr w:rsidR="009D0AEA" w:rsidRPr="004E27EB" w14:paraId="18169FF3" w14:textId="77777777" w:rsidTr="69210B91">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5D825263" w:rsidR="009D0AEA" w:rsidRPr="004E27EB" w:rsidRDefault="009D0AEA" w:rsidP="69210B91">
            <w:pPr>
              <w:pStyle w:val="ListParagraph"/>
              <w:numPr>
                <w:ilvl w:val="0"/>
                <w:numId w:val="16"/>
              </w:numPr>
              <w:rPr>
                <w:rFonts w:eastAsia="Times New Roman" w:cstheme="majorBidi"/>
                <w:lang w:eastAsia="en-GB"/>
              </w:rPr>
            </w:pPr>
            <w:r w:rsidRPr="69210B91">
              <w:rPr>
                <w:rFonts w:eastAsia="Times New Roman" w:cstheme="majorBidi"/>
                <w:lang w:eastAsia="en-GB"/>
              </w:rPr>
              <w:t>Assist in the evaluation of communications activities through a range of tools such as online surveys, feedback forms, and digital analytics.</w:t>
            </w:r>
          </w:p>
        </w:tc>
      </w:tr>
      <w:tr w:rsidR="009D0AEA" w:rsidRPr="004E27EB" w14:paraId="04D9B943" w14:textId="77777777" w:rsidTr="69210B91">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63693EF8" w:rsidR="009D0AEA" w:rsidRPr="004E27EB" w:rsidRDefault="009D0AEA" w:rsidP="69210B91">
            <w:pPr>
              <w:pStyle w:val="ListParagraph"/>
              <w:numPr>
                <w:ilvl w:val="0"/>
                <w:numId w:val="16"/>
              </w:numPr>
              <w:rPr>
                <w:rFonts w:eastAsia="Times New Roman" w:cstheme="majorBidi"/>
                <w:lang w:eastAsia="en-GB"/>
              </w:rPr>
            </w:pPr>
            <w:r w:rsidRPr="69210B91">
              <w:rPr>
                <w:rFonts w:eastAsia="Times New Roman" w:cstheme="majorBidi"/>
                <w:lang w:eastAsia="en-GB"/>
              </w:rPr>
              <w:t xml:space="preserve">Assist with the </w:t>
            </w:r>
            <w:proofErr w:type="spellStart"/>
            <w:r w:rsidRPr="69210B91">
              <w:rPr>
                <w:rFonts w:eastAsia="Times New Roman" w:cstheme="majorBidi"/>
                <w:lang w:eastAsia="en-GB"/>
              </w:rPr>
              <w:t>organisation</w:t>
            </w:r>
            <w:proofErr w:type="spellEnd"/>
            <w:r w:rsidRPr="69210B91">
              <w:rPr>
                <w:rFonts w:eastAsia="Times New Roman" w:cstheme="majorBidi"/>
                <w:lang w:eastAsia="en-GB"/>
              </w:rPr>
              <w:t xml:space="preserve"> of events, for example researching venues, arranging catering, etc.</w:t>
            </w:r>
          </w:p>
        </w:tc>
      </w:tr>
      <w:tr w:rsidR="009D0AEA" w:rsidRPr="004E27EB" w14:paraId="67545E77" w14:textId="77777777" w:rsidTr="69210B9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6B12E90C" w:rsidR="009D0AEA" w:rsidRPr="004E27EB" w:rsidRDefault="009D0AEA" w:rsidP="009D0AEA">
            <w:pPr>
              <w:pStyle w:val="ListParagraph"/>
              <w:numPr>
                <w:ilvl w:val="0"/>
                <w:numId w:val="16"/>
              </w:numPr>
              <w:rPr>
                <w:rFonts w:eastAsia="Times New Roman" w:cstheme="majorBidi"/>
                <w:szCs w:val="16"/>
                <w:lang w:eastAsia="en-GB"/>
              </w:rPr>
            </w:pPr>
            <w:r w:rsidRPr="004E27EB">
              <w:rPr>
                <w:rFonts w:eastAsia="Times New Roman" w:cstheme="majorBidi"/>
                <w:szCs w:val="16"/>
                <w:lang w:eastAsia="en-GB"/>
              </w:rPr>
              <w:t>Work with communications team to ensure that all departmental communications follow the University’s guidelines on branding.</w:t>
            </w:r>
          </w:p>
        </w:tc>
      </w:tr>
      <w:tr w:rsidR="009D0AEA" w:rsidRPr="004E27EB" w14:paraId="0186CD83" w14:textId="77777777" w:rsidTr="69210B9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8B276DD" w14:textId="7C80E2E8" w:rsidR="009D0AEA" w:rsidRPr="004E27EB" w:rsidRDefault="009D0AEA" w:rsidP="69210B91">
            <w:pPr>
              <w:pStyle w:val="ListParagraph"/>
              <w:numPr>
                <w:ilvl w:val="0"/>
                <w:numId w:val="16"/>
              </w:numPr>
              <w:rPr>
                <w:rFonts w:eastAsia="Times New Roman" w:cstheme="majorBidi"/>
                <w:lang w:eastAsia="en-GB"/>
              </w:rPr>
            </w:pPr>
            <w:r w:rsidRPr="69210B91">
              <w:rPr>
                <w:rFonts w:eastAsia="Times New Roman" w:cstheme="majorBidi"/>
                <w:lang w:eastAsia="en-GB"/>
              </w:rPr>
              <w:t>Act as a point of contact for the team by handling phone, email and written enquiries, knowing when to escalate enquiries to another member of the team.</w:t>
            </w:r>
          </w:p>
        </w:tc>
      </w:tr>
      <w:tr w:rsidR="009D0AEA" w:rsidRPr="004E27EB" w14:paraId="45F81067" w14:textId="77777777" w:rsidTr="69210B9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2C97771" w14:textId="12320D10" w:rsidR="009D0AEA" w:rsidRPr="00892B55" w:rsidRDefault="009D0AEA" w:rsidP="69210B91">
            <w:pPr>
              <w:pStyle w:val="ListParagraph"/>
              <w:numPr>
                <w:ilvl w:val="0"/>
                <w:numId w:val="16"/>
              </w:numPr>
              <w:rPr>
                <w:rFonts w:eastAsia="Times New Roman" w:cstheme="majorBidi"/>
                <w:color w:val="000000" w:themeColor="text1"/>
                <w:lang w:eastAsia="en-GB"/>
              </w:rPr>
            </w:pPr>
            <w:r w:rsidRPr="00892B55">
              <w:rPr>
                <w:rFonts w:eastAsia="Times New Roman" w:cstheme="majorBidi"/>
                <w:color w:val="000000" w:themeColor="text1"/>
                <w:lang w:eastAsia="en-GB"/>
              </w:rPr>
              <w:lastRenderedPageBreak/>
              <w:t xml:space="preserve">Be an active member of the University’s Communications Community </w:t>
            </w:r>
            <w:r w:rsidR="5BF0DE09" w:rsidRPr="00892B55">
              <w:rPr>
                <w:rFonts w:eastAsia="Times New Roman" w:cstheme="majorBidi"/>
                <w:color w:val="000000" w:themeColor="text1"/>
                <w:lang w:eastAsia="en-GB"/>
              </w:rPr>
              <w:t xml:space="preserve">of Practice </w:t>
            </w:r>
            <w:r w:rsidRPr="00892B55">
              <w:rPr>
                <w:rFonts w:eastAsia="Times New Roman" w:cstheme="majorBidi"/>
                <w:color w:val="000000" w:themeColor="text1"/>
                <w:lang w:eastAsia="en-GB"/>
              </w:rPr>
              <w:t>and/or other relevant networks/groups, in order to share information, promote best practice and ensure a coordinated approach to cross-University communications.</w:t>
            </w:r>
          </w:p>
        </w:tc>
      </w:tr>
      <w:tr w:rsidR="009D0AEA" w:rsidRPr="004E27EB" w14:paraId="02C3C0EB" w14:textId="77777777" w:rsidTr="69210B91">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B7A02A2" w14:textId="0D2CA207" w:rsidR="009D0AEA" w:rsidRPr="00892B55" w:rsidRDefault="009D0AEA" w:rsidP="68A52E25">
            <w:pPr>
              <w:pStyle w:val="ListParagraph"/>
              <w:numPr>
                <w:ilvl w:val="0"/>
                <w:numId w:val="16"/>
              </w:numPr>
              <w:rPr>
                <w:rFonts w:eastAsia="Times New Roman" w:cstheme="majorBidi"/>
                <w:color w:val="000000" w:themeColor="text1"/>
                <w:szCs w:val="16"/>
                <w:lang w:eastAsia="en-GB"/>
              </w:rPr>
            </w:pPr>
            <w:r w:rsidRPr="00892B55">
              <w:rPr>
                <w:rFonts w:cstheme="majorBidi"/>
                <w:color w:val="000000" w:themeColor="text1"/>
                <w:szCs w:val="16"/>
              </w:rPr>
              <w:t xml:space="preserve"> Foster positive and collaborative relationships with key external third parties (for instance, designers, printers, suppliers)</w:t>
            </w:r>
            <w:r w:rsidR="0245536E" w:rsidRPr="00892B55">
              <w:rPr>
                <w:rFonts w:cstheme="majorBidi"/>
                <w:color w:val="000000" w:themeColor="text1"/>
                <w:szCs w:val="16"/>
              </w:rPr>
              <w:t>, to</w:t>
            </w:r>
            <w:r w:rsidRPr="00892B55">
              <w:rPr>
                <w:rFonts w:cstheme="majorBidi"/>
                <w:color w:val="000000" w:themeColor="text1"/>
                <w:szCs w:val="16"/>
              </w:rPr>
              <w:t xml:space="preserve"> promote the positive reputation of the University.</w:t>
            </w:r>
          </w:p>
        </w:tc>
      </w:tr>
      <w:tr w:rsidR="009D0AEA" w:rsidRPr="004E27EB" w14:paraId="5482F979" w14:textId="77777777" w:rsidTr="69210B91">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9D0AEA" w:rsidRPr="004E27EB" w:rsidRDefault="009D0AEA" w:rsidP="009D0AEA">
            <w:pPr>
              <w:rPr>
                <w:szCs w:val="16"/>
              </w:rPr>
            </w:pPr>
            <w:r w:rsidRPr="004E27EB">
              <w:rPr>
                <w:rStyle w:val="Heading2Char"/>
                <w:szCs w:val="16"/>
              </w:rPr>
              <w:t>Selection Criteria</w:t>
            </w:r>
            <w:r w:rsidRPr="004E27EB">
              <w:rPr>
                <w:szCs w:val="16"/>
                <w:lang w:val="en-GB"/>
              </w:rPr>
              <w:br/>
            </w:r>
            <w:r w:rsidRPr="004E27EB">
              <w:rPr>
                <w:szCs w:val="16"/>
              </w:rPr>
              <w:t xml:space="preserve">ESSENTIAL [defined by SJD] </w:t>
            </w:r>
          </w:p>
        </w:tc>
      </w:tr>
      <w:tr w:rsidR="009D0AEA" w:rsidRPr="004E27EB" w14:paraId="6BB31A42" w14:textId="77777777" w:rsidTr="69210B91">
        <w:tblPrEx>
          <w:tblBorders>
            <w:insideH w:val="single" w:sz="4" w:space="0" w:color="auto"/>
            <w:insideV w:val="single" w:sz="4" w:space="0" w:color="auto"/>
          </w:tblBorders>
          <w:shd w:val="clear" w:color="auto" w:fill="auto"/>
        </w:tblPrEx>
        <w:trPr>
          <w:trHeight w:val="1546"/>
        </w:trPr>
        <w:tc>
          <w:tcPr>
            <w:tcW w:w="9040" w:type="dxa"/>
            <w:shd w:val="clear" w:color="auto" w:fill="auto"/>
            <w:tcMar>
              <w:bottom w:w="115" w:type="dxa"/>
            </w:tcMar>
          </w:tcPr>
          <w:p w14:paraId="4EC46D3D" w14:textId="3F5B6061" w:rsidR="009D0AEA" w:rsidRPr="00892B55" w:rsidRDefault="009D0AEA" w:rsidP="00431F1F">
            <w:pPr>
              <w:pStyle w:val="ListParagraph"/>
              <w:numPr>
                <w:ilvl w:val="0"/>
                <w:numId w:val="16"/>
              </w:numPr>
              <w:rPr>
                <w:rFonts w:eastAsia="Times New Roman" w:cstheme="majorBidi"/>
                <w:color w:val="000000" w:themeColor="text1"/>
                <w:szCs w:val="16"/>
                <w:lang w:eastAsia="en-GB"/>
              </w:rPr>
            </w:pPr>
            <w:r w:rsidRPr="00892B55">
              <w:rPr>
                <w:rFonts w:eastAsia="Times New Roman" w:cstheme="majorBidi"/>
                <w:color w:val="000000" w:themeColor="text1"/>
                <w:szCs w:val="16"/>
                <w:lang w:eastAsia="en-GB"/>
              </w:rPr>
              <w:t>Educated to A-level or equivalent professional experience</w:t>
            </w:r>
          </w:p>
          <w:p w14:paraId="609FA59C" w14:textId="6FCDA5B7" w:rsidR="009D0AEA" w:rsidRPr="00892B55" w:rsidRDefault="009D0AEA" w:rsidP="00431F1F">
            <w:pPr>
              <w:pStyle w:val="ListParagraph"/>
              <w:numPr>
                <w:ilvl w:val="0"/>
                <w:numId w:val="16"/>
              </w:numPr>
              <w:rPr>
                <w:rFonts w:eastAsia="Times New Roman" w:cstheme="majorBidi"/>
                <w:color w:val="000000" w:themeColor="text1"/>
                <w:szCs w:val="16"/>
                <w:lang w:eastAsia="en-GB"/>
              </w:rPr>
            </w:pPr>
            <w:r w:rsidRPr="00892B55">
              <w:rPr>
                <w:rFonts w:eastAsia="Times New Roman" w:cstheme="majorBidi"/>
                <w:color w:val="000000" w:themeColor="text1"/>
                <w:szCs w:val="16"/>
                <w:lang w:eastAsia="en-GB"/>
              </w:rPr>
              <w:t>Demonstrable experience of communications activities, both print and digital</w:t>
            </w:r>
          </w:p>
          <w:p w14:paraId="67A13374" w14:textId="77DCE1C1" w:rsidR="009D0AEA" w:rsidRPr="00892B55" w:rsidRDefault="009D0AEA" w:rsidP="00431F1F">
            <w:pPr>
              <w:pStyle w:val="ListParagraph"/>
              <w:numPr>
                <w:ilvl w:val="0"/>
                <w:numId w:val="16"/>
              </w:numPr>
              <w:rPr>
                <w:rFonts w:eastAsia="Times New Roman" w:cstheme="majorBidi"/>
                <w:color w:val="000000" w:themeColor="text1"/>
                <w:szCs w:val="16"/>
                <w:lang w:eastAsia="en-GB"/>
              </w:rPr>
            </w:pPr>
            <w:r w:rsidRPr="00892B55">
              <w:rPr>
                <w:rFonts w:eastAsia="Times New Roman" w:cstheme="majorBidi"/>
                <w:color w:val="000000" w:themeColor="text1"/>
                <w:szCs w:val="16"/>
                <w:lang w:eastAsia="en-GB"/>
              </w:rPr>
              <w:t>Excellent writing skills and attention to detail</w:t>
            </w:r>
          </w:p>
          <w:p w14:paraId="2E3FC48E" w14:textId="7176DBD8" w:rsidR="009D0AEA" w:rsidRPr="00892B55" w:rsidRDefault="009D0AEA" w:rsidP="00431F1F">
            <w:pPr>
              <w:pStyle w:val="ListParagraph"/>
              <w:numPr>
                <w:ilvl w:val="0"/>
                <w:numId w:val="16"/>
              </w:numPr>
              <w:rPr>
                <w:rFonts w:eastAsia="Times New Roman" w:cstheme="majorBidi"/>
                <w:color w:val="000000" w:themeColor="text1"/>
                <w:szCs w:val="16"/>
                <w:lang w:eastAsia="en-GB"/>
              </w:rPr>
            </w:pPr>
            <w:r w:rsidRPr="00892B55">
              <w:rPr>
                <w:rFonts w:eastAsia="Times New Roman" w:cstheme="majorBidi"/>
                <w:color w:val="000000" w:themeColor="text1"/>
                <w:szCs w:val="16"/>
                <w:lang w:eastAsia="en-GB"/>
              </w:rPr>
              <w:t>Excellent interpersonal skills, with an ability to communicate clearly with stakeholders</w:t>
            </w:r>
          </w:p>
          <w:p w14:paraId="5F644623" w14:textId="42C0973D" w:rsidR="009D0AEA" w:rsidRPr="00892B55" w:rsidRDefault="009D0AEA" w:rsidP="69210B91">
            <w:pPr>
              <w:pStyle w:val="ListParagraph"/>
              <w:numPr>
                <w:ilvl w:val="0"/>
                <w:numId w:val="16"/>
              </w:numPr>
              <w:rPr>
                <w:rFonts w:eastAsia="Times New Roman" w:cstheme="majorBidi"/>
                <w:color w:val="000000" w:themeColor="text1"/>
                <w:lang w:eastAsia="en-GB"/>
              </w:rPr>
            </w:pPr>
            <w:proofErr w:type="spellStart"/>
            <w:r w:rsidRPr="00892B55">
              <w:rPr>
                <w:rFonts w:eastAsia="Times New Roman" w:cstheme="majorBidi"/>
                <w:color w:val="000000" w:themeColor="text1"/>
                <w:lang w:eastAsia="en-GB"/>
              </w:rPr>
              <w:t>Organisation</w:t>
            </w:r>
            <w:proofErr w:type="spellEnd"/>
            <w:r w:rsidRPr="00892B55">
              <w:rPr>
                <w:rFonts w:eastAsia="Times New Roman" w:cstheme="majorBidi"/>
                <w:color w:val="000000" w:themeColor="text1"/>
                <w:lang w:eastAsia="en-GB"/>
              </w:rPr>
              <w:t xml:space="preserve"> and administrative skills</w:t>
            </w:r>
          </w:p>
          <w:p w14:paraId="24E3A2A7" w14:textId="6340A9D7" w:rsidR="009D0AEA" w:rsidRPr="00892B55" w:rsidRDefault="009D0AEA" w:rsidP="00431F1F">
            <w:pPr>
              <w:pStyle w:val="ListParagraph"/>
              <w:numPr>
                <w:ilvl w:val="0"/>
                <w:numId w:val="16"/>
              </w:numPr>
              <w:rPr>
                <w:rFonts w:eastAsia="Times New Roman" w:cstheme="majorBidi"/>
                <w:color w:val="000000" w:themeColor="text1"/>
                <w:szCs w:val="16"/>
                <w:lang w:eastAsia="en-GB"/>
              </w:rPr>
            </w:pPr>
            <w:r w:rsidRPr="00892B55">
              <w:rPr>
                <w:rFonts w:eastAsia="Times New Roman" w:cstheme="majorBidi"/>
                <w:color w:val="000000" w:themeColor="text1"/>
                <w:szCs w:val="16"/>
                <w:lang w:eastAsia="en-GB"/>
              </w:rPr>
              <w:t>Competent using a range of computer-based and online applications</w:t>
            </w:r>
          </w:p>
          <w:p w14:paraId="0B4AA40D" w14:textId="77777777" w:rsidR="00892B55" w:rsidRDefault="009D0AEA" w:rsidP="00892B55">
            <w:pPr>
              <w:pStyle w:val="ListParagraph"/>
              <w:numPr>
                <w:ilvl w:val="0"/>
                <w:numId w:val="16"/>
              </w:numPr>
              <w:rPr>
                <w:rFonts w:eastAsia="Times New Roman" w:cstheme="majorBidi"/>
                <w:color w:val="000000" w:themeColor="text1"/>
                <w:lang w:eastAsia="en-GB"/>
              </w:rPr>
            </w:pPr>
            <w:r w:rsidRPr="00892B55">
              <w:rPr>
                <w:rFonts w:eastAsia="Times New Roman" w:cstheme="majorBidi"/>
                <w:color w:val="000000" w:themeColor="text1"/>
                <w:lang w:eastAsia="en-GB"/>
              </w:rPr>
              <w:t xml:space="preserve">Able to </w:t>
            </w:r>
            <w:proofErr w:type="spellStart"/>
            <w:r w:rsidRPr="00892B55">
              <w:rPr>
                <w:rFonts w:eastAsia="Times New Roman" w:cstheme="majorBidi"/>
                <w:color w:val="000000" w:themeColor="text1"/>
                <w:lang w:eastAsia="en-GB"/>
              </w:rPr>
              <w:t>organise</w:t>
            </w:r>
            <w:proofErr w:type="spellEnd"/>
            <w:r w:rsidRPr="00892B55">
              <w:rPr>
                <w:rFonts w:eastAsia="Times New Roman" w:cstheme="majorBidi"/>
                <w:color w:val="000000" w:themeColor="text1"/>
                <w:lang w:eastAsia="en-GB"/>
              </w:rPr>
              <w:t xml:space="preserve"> own workload and work to deadline</w:t>
            </w:r>
            <w:r w:rsidR="004E27EB" w:rsidRPr="00892B55">
              <w:rPr>
                <w:rFonts w:eastAsia="Times New Roman" w:cstheme="majorBidi"/>
                <w:color w:val="000000" w:themeColor="text1"/>
                <w:lang w:eastAsia="en-GB"/>
              </w:rPr>
              <w:t>s</w:t>
            </w:r>
          </w:p>
          <w:p w14:paraId="4C9E3063" w14:textId="78EBDB57" w:rsidR="00431F1F" w:rsidRPr="00892B55" w:rsidRDefault="00431F1F" w:rsidP="00892B55">
            <w:pPr>
              <w:pStyle w:val="ListParagraph"/>
              <w:numPr>
                <w:ilvl w:val="0"/>
                <w:numId w:val="16"/>
              </w:numPr>
              <w:rPr>
                <w:rFonts w:eastAsia="Times New Roman" w:cstheme="majorBidi"/>
                <w:color w:val="000000" w:themeColor="text1"/>
                <w:lang w:eastAsia="en-GB"/>
              </w:rPr>
            </w:pPr>
            <w:r w:rsidRPr="00892B55">
              <w:rPr>
                <w:rFonts w:cstheme="majorHAnsi"/>
                <w:color w:val="000000" w:themeColor="text1"/>
                <w:szCs w:val="16"/>
              </w:rPr>
              <w:t>Demonstr</w:t>
            </w:r>
            <w:r w:rsidR="00237D0E" w:rsidRPr="00892B55">
              <w:rPr>
                <w:rFonts w:cstheme="majorHAnsi"/>
                <w:color w:val="000000" w:themeColor="text1"/>
                <w:szCs w:val="16"/>
              </w:rPr>
              <w:t>ated</w:t>
            </w:r>
            <w:r w:rsidRPr="00892B55">
              <w:rPr>
                <w:rFonts w:cstheme="majorHAnsi"/>
                <w:color w:val="000000" w:themeColor="text1"/>
                <w:szCs w:val="16"/>
              </w:rPr>
              <w:t xml:space="preserve"> awareness of the role of AI and digital developments in communications today</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4E27EB" w14:paraId="0F991F36" w14:textId="77777777" w:rsidTr="69210B91">
        <w:tc>
          <w:tcPr>
            <w:tcW w:w="9040" w:type="dxa"/>
            <w:tcBorders>
              <w:top w:val="nil"/>
              <w:bottom w:val="single" w:sz="4" w:space="0" w:color="auto"/>
            </w:tcBorders>
            <w:shd w:val="clear" w:color="auto" w:fill="D9D9D9" w:themeFill="background1" w:themeFillShade="D9"/>
          </w:tcPr>
          <w:p w14:paraId="7476E0C0" w14:textId="5F83C71F" w:rsidR="00335C74" w:rsidRPr="004E27EB" w:rsidRDefault="00335C74" w:rsidP="00335C74">
            <w:pPr>
              <w:pStyle w:val="Heading2"/>
              <w:rPr>
                <w:szCs w:val="16"/>
              </w:rPr>
            </w:pPr>
            <w:r w:rsidRPr="004E27EB">
              <w:rPr>
                <w:szCs w:val="16"/>
                <w:lang w:val="en-GB"/>
              </w:rPr>
              <w:t>Desirable</w:t>
            </w:r>
          </w:p>
        </w:tc>
      </w:tr>
      <w:tr w:rsidR="00335C74" w:rsidRPr="004E27EB" w14:paraId="1AB360BA" w14:textId="77777777" w:rsidTr="69210B91">
        <w:trPr>
          <w:trHeight w:val="503"/>
        </w:trPr>
        <w:tc>
          <w:tcPr>
            <w:tcW w:w="9040" w:type="dxa"/>
            <w:shd w:val="clear" w:color="auto" w:fill="auto"/>
          </w:tcPr>
          <w:p w14:paraId="27FB0577" w14:textId="77777777" w:rsidR="00335C74" w:rsidRPr="004E27EB" w:rsidRDefault="00335C74" w:rsidP="00973885">
            <w:pPr>
              <w:spacing w:after="0"/>
              <w:rPr>
                <w:szCs w:val="16"/>
                <w:lang w:val="en-GB"/>
              </w:rPr>
            </w:pPr>
          </w:p>
          <w:p w14:paraId="07656D9E" w14:textId="34581B14" w:rsidR="00335C74" w:rsidRPr="004E27EB" w:rsidRDefault="009D0AEA" w:rsidP="69210B91">
            <w:pPr>
              <w:pStyle w:val="ListParagraph"/>
              <w:numPr>
                <w:ilvl w:val="0"/>
                <w:numId w:val="16"/>
              </w:numPr>
              <w:rPr>
                <w:rFonts w:eastAsia="Times New Roman" w:cstheme="majorBidi"/>
                <w:lang w:eastAsia="en-GB"/>
              </w:rPr>
            </w:pPr>
            <w:r w:rsidRPr="69210B91">
              <w:rPr>
                <w:rFonts w:eastAsia="Times New Roman" w:cstheme="majorBidi"/>
                <w:lang w:eastAsia="en-GB"/>
              </w:rPr>
              <w:t xml:space="preserve">Experience working in a large </w:t>
            </w:r>
            <w:proofErr w:type="spellStart"/>
            <w:r w:rsidRPr="69210B91">
              <w:rPr>
                <w:rFonts w:eastAsia="Times New Roman" w:cstheme="majorBidi"/>
                <w:lang w:eastAsia="en-GB"/>
              </w:rPr>
              <w:t>organisation</w:t>
            </w:r>
            <w:proofErr w:type="spellEnd"/>
            <w:r w:rsidRPr="69210B91">
              <w:rPr>
                <w:rFonts w:eastAsia="Times New Roman" w:cstheme="majorBidi"/>
                <w:lang w:eastAsia="en-GB"/>
              </w:rPr>
              <w:t xml:space="preserve"> and/or in higher education</w:t>
            </w:r>
          </w:p>
          <w:p w14:paraId="41E21E5B" w14:textId="1C2218E6" w:rsidR="00335C74" w:rsidRPr="004E27EB" w:rsidRDefault="00335C74" w:rsidP="00973885">
            <w:pPr>
              <w:spacing w:after="0"/>
              <w:rPr>
                <w:szCs w:val="16"/>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69210B91">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69210B91">
        <w:trPr>
          <w:trHeight w:val="522"/>
        </w:trPr>
        <w:tc>
          <w:tcPr>
            <w:tcW w:w="1413" w:type="dxa"/>
            <w:shd w:val="clear" w:color="auto" w:fill="D9D9D9" w:themeFill="background1" w:themeFillShade="D9"/>
          </w:tcPr>
          <w:p w14:paraId="4C0452E5" w14:textId="2AA0DA53" w:rsidR="00340DF9" w:rsidRPr="00340DF9" w:rsidRDefault="00E413E2" w:rsidP="00340DF9">
            <w:pPr>
              <w:pStyle w:val="Heading2"/>
            </w:pPr>
            <w:r w:rsidRPr="69210B91">
              <w:t xml:space="preserve">Edits to core </w:t>
            </w:r>
            <w:r w:rsidR="00892B55" w:rsidRPr="69210B91">
              <w:t>responsibilities checked</w:t>
            </w:r>
            <w:r w:rsidRPr="69210B91">
              <w:t xml:space="preserve"> &amp; </w:t>
            </w:r>
            <w:r w:rsidR="00340DF9" w:rsidRPr="69210B91">
              <w:t>verified</w:t>
            </w:r>
            <w:r w:rsidR="005141FD" w:rsidRPr="69210B91">
              <w:t xml:space="preserve"> against grade descriptor</w:t>
            </w:r>
            <w:r w:rsidR="00340DF9" w:rsidRPr="69210B91">
              <w:t xml:space="preserve"> by {</w:t>
            </w:r>
            <w:r w:rsidR="00E35F96" w:rsidRPr="69210B91">
              <w:t xml:space="preserve">Departmental </w:t>
            </w:r>
            <w:r w:rsidR="00340DF9" w:rsidRPr="69210B91">
              <w:t>HR contact}:</w:t>
            </w:r>
          </w:p>
        </w:tc>
        <w:tc>
          <w:tcPr>
            <w:tcW w:w="760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9"/>
      <w:footerReference w:type="default" r:id="rId10"/>
      <w:headerReference w:type="first" r:id="rId11"/>
      <w:footerReference w:type="first" r:id="rId12"/>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69210B91">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69210B91" w:rsidRPr="69210B91">
      <w:rPr>
        <w:b/>
        <w:bCs/>
      </w:rPr>
      <w:t>Standardised</w:t>
    </w:r>
    <w:proofErr w:type="spellEnd"/>
    <w:r w:rsidR="69210B91" w:rsidRPr="69210B91">
      <w:rPr>
        <w:b/>
        <w:bCs/>
      </w:rPr>
      <w:t xml:space="preserve">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69210B91">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69210B91" w:rsidRPr="69210B91">
      <w:rPr>
        <w:b/>
        <w:bCs/>
      </w:rPr>
      <w:t>Standardised</w:t>
    </w:r>
    <w:proofErr w:type="spellEnd"/>
    <w:r w:rsidR="69210B91" w:rsidRPr="69210B91">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10"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01A16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494705B6" w:rsidR="000C2633" w:rsidRDefault="00892B55">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44B2E0C6" wp14:editId="1D65D49D">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69854FDD" w14:textId="77777777" w:rsidR="00892B55" w:rsidRPr="008D7627" w:rsidRDefault="00892B55" w:rsidP="00892B55">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3A55C580" w14:textId="77777777" w:rsidR="00892B55" w:rsidRPr="008D7627" w:rsidRDefault="00892B55" w:rsidP="00892B55">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7868EC7" w14:textId="77777777" w:rsidR="00892B55" w:rsidRPr="008D7627" w:rsidRDefault="00892B55" w:rsidP="00892B55">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50202283" w14:textId="77777777" w:rsidR="00892B55" w:rsidRPr="008D7627" w:rsidRDefault="00892B55" w:rsidP="00892B55">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4B2E0C6"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POjERsoAgAATQQAAA4AAAAAAAAAAAAAAAAALgIAAGRycy9l&#10;Mm9Eb2MueG1sUEsBAi0AFAAGAAgAAAAhAByU/GvgAAAACgEAAA8AAAAAAAAAAAAAAAAAggQAAGRy&#10;cy9kb3ducmV2LnhtbFBLBQYAAAAABAAEAPMAAACPBQAAAAA=&#10;">
              <v:textbox>
                <w:txbxContent>
                  <w:p w14:paraId="69854FDD" w14:textId="77777777" w:rsidR="00892B55" w:rsidRPr="008D7627" w:rsidRDefault="00892B55" w:rsidP="00892B55">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3A55C580" w14:textId="77777777" w:rsidR="00892B55" w:rsidRPr="008D7627" w:rsidRDefault="00892B55" w:rsidP="00892B55">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7868EC7" w14:textId="77777777" w:rsidR="00892B55" w:rsidRPr="008D7627" w:rsidRDefault="00892B55" w:rsidP="00892B55">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50202283" w14:textId="77777777" w:rsidR="00892B55" w:rsidRPr="008D7627" w:rsidRDefault="00892B55" w:rsidP="00892B55">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svg="http://schemas.microsoft.com/office/drawing/2016/SVG/main"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rect id="Rectangle 10"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spid="_x0000_s1026" fillcolor="#e8e8e8" stroked="f" strokeweight="2pt" w14:anchorId="1D631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37704"/>
    <w:multiLevelType w:val="hybridMultilevel"/>
    <w:tmpl w:val="42563424"/>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F1106F"/>
    <w:multiLevelType w:val="hybridMultilevel"/>
    <w:tmpl w:val="D2EE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4"/>
  </w:num>
  <w:num w:numId="15">
    <w:abstractNumId w:val="15"/>
  </w:num>
  <w:num w:numId="16">
    <w:abstractNumId w:val="16"/>
  </w:num>
  <w:num w:numId="17">
    <w:abstractNumId w:val="17"/>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C2633"/>
    <w:rsid w:val="001A40E4"/>
    <w:rsid w:val="001B2073"/>
    <w:rsid w:val="001C09BA"/>
    <w:rsid w:val="001C424A"/>
    <w:rsid w:val="001E59CF"/>
    <w:rsid w:val="00222C50"/>
    <w:rsid w:val="00237D0E"/>
    <w:rsid w:val="00252FEB"/>
    <w:rsid w:val="00286557"/>
    <w:rsid w:val="00291ECF"/>
    <w:rsid w:val="002B588E"/>
    <w:rsid w:val="002C5049"/>
    <w:rsid w:val="002C701F"/>
    <w:rsid w:val="002F1DBC"/>
    <w:rsid w:val="002F1DCF"/>
    <w:rsid w:val="003241AA"/>
    <w:rsid w:val="00335C74"/>
    <w:rsid w:val="00340DF9"/>
    <w:rsid w:val="00342CDD"/>
    <w:rsid w:val="00363A6A"/>
    <w:rsid w:val="00430034"/>
    <w:rsid w:val="00431F1F"/>
    <w:rsid w:val="004A1643"/>
    <w:rsid w:val="004E1A15"/>
    <w:rsid w:val="004E27EB"/>
    <w:rsid w:val="005141FD"/>
    <w:rsid w:val="00521A90"/>
    <w:rsid w:val="005443BE"/>
    <w:rsid w:val="0056302B"/>
    <w:rsid w:val="005E3543"/>
    <w:rsid w:val="006228EE"/>
    <w:rsid w:val="00635407"/>
    <w:rsid w:val="0066002F"/>
    <w:rsid w:val="00673917"/>
    <w:rsid w:val="006A0C25"/>
    <w:rsid w:val="00707A10"/>
    <w:rsid w:val="00711167"/>
    <w:rsid w:val="00761239"/>
    <w:rsid w:val="00795023"/>
    <w:rsid w:val="007C1834"/>
    <w:rsid w:val="00802707"/>
    <w:rsid w:val="00812347"/>
    <w:rsid w:val="008156CB"/>
    <w:rsid w:val="008527F0"/>
    <w:rsid w:val="0085362B"/>
    <w:rsid w:val="0087034B"/>
    <w:rsid w:val="008813AD"/>
    <w:rsid w:val="00892B55"/>
    <w:rsid w:val="008A6F05"/>
    <w:rsid w:val="008D6FB2"/>
    <w:rsid w:val="0091374E"/>
    <w:rsid w:val="00940546"/>
    <w:rsid w:val="009541C6"/>
    <w:rsid w:val="00973885"/>
    <w:rsid w:val="00991989"/>
    <w:rsid w:val="00992CFC"/>
    <w:rsid w:val="009C4ADA"/>
    <w:rsid w:val="009C7DE8"/>
    <w:rsid w:val="009D0AEA"/>
    <w:rsid w:val="009D362F"/>
    <w:rsid w:val="00A63436"/>
    <w:rsid w:val="00A670F2"/>
    <w:rsid w:val="00B242F6"/>
    <w:rsid w:val="00B42047"/>
    <w:rsid w:val="00B47B3D"/>
    <w:rsid w:val="00B8392C"/>
    <w:rsid w:val="00BC7D19"/>
    <w:rsid w:val="00C07439"/>
    <w:rsid w:val="00C07CF7"/>
    <w:rsid w:val="00C26D0F"/>
    <w:rsid w:val="00C5493D"/>
    <w:rsid w:val="00C90C06"/>
    <w:rsid w:val="00C97885"/>
    <w:rsid w:val="00CA1C12"/>
    <w:rsid w:val="00CA7DE2"/>
    <w:rsid w:val="00D7348B"/>
    <w:rsid w:val="00DA2EA0"/>
    <w:rsid w:val="00E00E9F"/>
    <w:rsid w:val="00E35F96"/>
    <w:rsid w:val="00E413E2"/>
    <w:rsid w:val="00E553AA"/>
    <w:rsid w:val="00EA0EB4"/>
    <w:rsid w:val="00EB0DD1"/>
    <w:rsid w:val="00F13C16"/>
    <w:rsid w:val="00F37398"/>
    <w:rsid w:val="00F42096"/>
    <w:rsid w:val="00F5388D"/>
    <w:rsid w:val="00F73A09"/>
    <w:rsid w:val="00FB0614"/>
    <w:rsid w:val="00FC53EB"/>
    <w:rsid w:val="0245536E"/>
    <w:rsid w:val="5BF0DE09"/>
    <w:rsid w:val="628067A9"/>
    <w:rsid w:val="68A52E25"/>
    <w:rsid w:val="69210B91"/>
    <w:rsid w:val="6D60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9D0AEA"/>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46378">
      <w:bodyDiv w:val="1"/>
      <w:marLeft w:val="0"/>
      <w:marRight w:val="0"/>
      <w:marTop w:val="0"/>
      <w:marBottom w:val="0"/>
      <w:divBdr>
        <w:top w:val="none" w:sz="0" w:space="0" w:color="auto"/>
        <w:left w:val="none" w:sz="0" w:space="0" w:color="auto"/>
        <w:bottom w:val="none" w:sz="0" w:space="0" w:color="auto"/>
        <w:right w:val="none" w:sz="0" w:space="0" w:color="auto"/>
      </w:divBdr>
    </w:div>
    <w:div w:id="1580284024">
      <w:bodyDiv w:val="1"/>
      <w:marLeft w:val="0"/>
      <w:marRight w:val="0"/>
      <w:marTop w:val="0"/>
      <w:marBottom w:val="0"/>
      <w:divBdr>
        <w:top w:val="none" w:sz="0" w:space="0" w:color="auto"/>
        <w:left w:val="none" w:sz="0" w:space="0" w:color="auto"/>
        <w:bottom w:val="none" w:sz="0" w:space="0" w:color="auto"/>
        <w:right w:val="none" w:sz="0" w:space="0" w:color="auto"/>
      </w:divBdr>
    </w:div>
    <w:div w:id="17531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EB5877-454D-46C0-938A-4FCDE497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570</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18</cp:revision>
  <dcterms:created xsi:type="dcterms:W3CDTF">2024-07-17T12:11:00Z</dcterms:created>
  <dcterms:modified xsi:type="dcterms:W3CDTF">2025-07-14T13:13:00Z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