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BFDA725">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4C1A1734" w:rsidR="0056302B" w:rsidRPr="0056302B" w:rsidRDefault="00E81064" w:rsidP="002F1DCF">
            <w:pPr>
              <w:rPr>
                <w:lang w:val="en-GB"/>
              </w:rPr>
            </w:pPr>
            <w:r>
              <w:rPr>
                <w:lang w:val="en-GB"/>
              </w:rPr>
              <w:t xml:space="preserve">Graduate Studies </w:t>
            </w:r>
            <w:r w:rsidR="00A25618">
              <w:rPr>
                <w:lang w:val="en-GB"/>
              </w:rPr>
              <w:t>Admin</w:t>
            </w:r>
            <w:r w:rsidR="00984F01">
              <w:rPr>
                <w:lang w:val="en-GB"/>
              </w:rPr>
              <w:t>istrator</w:t>
            </w:r>
          </w:p>
        </w:tc>
      </w:tr>
      <w:tr w:rsidR="0056302B" w:rsidRPr="00B242F6" w14:paraId="4CBA0403" w14:textId="31376B48" w:rsidTr="3BFDA725">
        <w:tc>
          <w:tcPr>
            <w:tcW w:w="2155" w:type="dxa"/>
            <w:tcBorders>
              <w:bottom w:val="single" w:sz="4" w:space="0" w:color="auto"/>
            </w:tcBorders>
            <w:shd w:val="clear" w:color="auto" w:fill="F2F2F2" w:themeFill="background1" w:themeFillShade="F2"/>
          </w:tcPr>
          <w:p w14:paraId="5D51AA75" w14:textId="2D92BBED" w:rsidR="0056302B" w:rsidRPr="00B242F6" w:rsidRDefault="0056302B" w:rsidP="002F1DCF">
            <w:pPr>
              <w:pStyle w:val="Heading2"/>
              <w:rPr>
                <w:lang w:val="en-GB"/>
              </w:rPr>
            </w:pPr>
            <w:r w:rsidRPr="002F1DCF">
              <w:t>Standardi</w:t>
            </w:r>
            <w:r w:rsidR="00984F01">
              <w:t>sed</w:t>
            </w:r>
            <w:r>
              <w:rPr>
                <w:lang w:val="en-GB"/>
              </w:rPr>
              <w:t xml:space="preserve"> </w:t>
            </w:r>
            <w:r w:rsidR="0018769B">
              <w:rPr>
                <w:lang w:val="en-GB"/>
              </w:rPr>
              <w:t>j</w:t>
            </w:r>
            <w:r>
              <w:rPr>
                <w:lang w:val="en-GB"/>
              </w:rPr>
              <w:t>ob description code</w:t>
            </w:r>
          </w:p>
        </w:tc>
        <w:tc>
          <w:tcPr>
            <w:tcW w:w="4590" w:type="dxa"/>
            <w:tcBorders>
              <w:bottom w:val="single" w:sz="4" w:space="0" w:color="auto"/>
            </w:tcBorders>
          </w:tcPr>
          <w:p w14:paraId="601EB54F" w14:textId="7C7C9D5D" w:rsidR="0056302B" w:rsidRPr="0056302B" w:rsidRDefault="0013415D" w:rsidP="002F1DCF">
            <w:pPr>
              <w:rPr>
                <w:lang w:val="en-GB"/>
              </w:rPr>
            </w:pPr>
            <w:r>
              <w:rPr>
                <w:lang w:val="en-GB"/>
              </w:rPr>
              <w:t>GENAT-03</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74EFAB77" w:rsidR="0056302B" w:rsidRPr="00B242F6" w:rsidRDefault="00E81064" w:rsidP="002F1DCF">
            <w:pPr>
              <w:rPr>
                <w:lang w:val="en-GB"/>
              </w:rPr>
            </w:pPr>
            <w:r>
              <w:rPr>
                <w:lang w:val="en-GB"/>
              </w:rPr>
              <w:t>5</w:t>
            </w:r>
          </w:p>
        </w:tc>
      </w:tr>
      <w:tr w:rsidR="0056302B" w:rsidRPr="00B242F6" w14:paraId="1E442919" w14:textId="77777777" w:rsidTr="3BFDA725">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3BFDA725">
        <w:tc>
          <w:tcPr>
            <w:tcW w:w="9040" w:type="dxa"/>
            <w:gridSpan w:val="4"/>
            <w:tcBorders>
              <w:bottom w:val="single" w:sz="4" w:space="0" w:color="auto"/>
            </w:tcBorders>
            <w:shd w:val="clear" w:color="auto" w:fill="F2F2F2" w:themeFill="background1" w:themeFillShade="F2"/>
          </w:tcPr>
          <w:p w14:paraId="2DDFC1C3" w14:textId="47F76BBE" w:rsidR="0056302B" w:rsidRPr="0056302B" w:rsidRDefault="557AD4C2" w:rsidP="002F1DCF">
            <w:pPr>
              <w:rPr>
                <w:lang w:val="en-GB"/>
              </w:rPr>
            </w:pPr>
            <w:r w:rsidRPr="3BFDA725">
              <w:rPr>
                <w:rFonts w:eastAsia="Roboto" w:cs="Roboto"/>
                <w:szCs w:val="16"/>
                <w:lang w:val="en-GB"/>
              </w:rPr>
              <w:t xml:space="preserve">To provide high-quality administrative support for graduate admissions and on-course student progression, ensuring efficient processes, compliance with university regulations, and a positive student experience. Acting as </w:t>
            </w:r>
            <w:r w:rsidR="00984F01">
              <w:rPr>
                <w:rFonts w:eastAsia="Roboto" w:cs="Roboto"/>
                <w:szCs w:val="16"/>
                <w:lang w:val="en-GB"/>
              </w:rPr>
              <w:t>the</w:t>
            </w:r>
            <w:r w:rsidRPr="3BFDA725">
              <w:rPr>
                <w:rFonts w:eastAsia="Roboto" w:cs="Roboto"/>
                <w:szCs w:val="16"/>
                <w:lang w:val="en-GB"/>
              </w:rPr>
              <w:t xml:space="preserve"> first point of contact for students and academics, the role involves advising on </w:t>
            </w:r>
            <w:r w:rsidR="00984F01">
              <w:rPr>
                <w:rFonts w:eastAsia="Roboto" w:cs="Roboto"/>
                <w:szCs w:val="16"/>
                <w:lang w:val="en-GB"/>
              </w:rPr>
              <w:t>processes</w:t>
            </w:r>
            <w:r w:rsidR="0018769B">
              <w:rPr>
                <w:rFonts w:eastAsia="Roboto" w:cs="Roboto"/>
                <w:szCs w:val="16"/>
                <w:lang w:val="en-GB"/>
              </w:rPr>
              <w:t xml:space="preserve"> and</w:t>
            </w:r>
            <w:r w:rsidR="00984F01">
              <w:rPr>
                <w:rFonts w:eastAsia="Roboto" w:cs="Roboto"/>
                <w:szCs w:val="16"/>
                <w:lang w:val="en-GB"/>
              </w:rPr>
              <w:t xml:space="preserve"> </w:t>
            </w:r>
            <w:r w:rsidRPr="3BFDA725">
              <w:rPr>
                <w:rFonts w:eastAsia="Roboto" w:cs="Roboto"/>
                <w:szCs w:val="16"/>
                <w:lang w:val="en-GB"/>
              </w:rPr>
              <w:t>policies, maintaining accurate records, and signposting students to relevant support services.</w:t>
            </w:r>
          </w:p>
        </w:tc>
      </w:tr>
      <w:tr w:rsidR="0056302B" w:rsidRPr="00B242F6" w14:paraId="2B66738E" w14:textId="77777777" w:rsidTr="3BFDA725">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3BFDA725">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E81064" w:rsidRPr="00B242F6" w14:paraId="4ECFA959" w14:textId="77777777" w:rsidTr="0056302B">
        <w:trPr>
          <w:trHeight w:val="35"/>
        </w:trPr>
        <w:tc>
          <w:tcPr>
            <w:tcW w:w="9040" w:type="dxa"/>
            <w:shd w:val="clear" w:color="auto" w:fill="F2F2F2" w:themeFill="background1" w:themeFillShade="F2"/>
          </w:tcPr>
          <w:p w14:paraId="33E40CE6" w14:textId="50166772" w:rsidR="00E81064" w:rsidRPr="003657FD" w:rsidRDefault="00E81064" w:rsidP="00984F01">
            <w:pPr>
              <w:pStyle w:val="ListParagraph"/>
              <w:numPr>
                <w:ilvl w:val="0"/>
                <w:numId w:val="22"/>
              </w:numPr>
              <w:rPr>
                <w:color w:val="0070C0"/>
                <w:lang w:val="en-GB"/>
              </w:rPr>
            </w:pPr>
            <w:r w:rsidRPr="003657FD">
              <w:rPr>
                <w:color w:val="0070C0"/>
                <w:szCs w:val="16"/>
              </w:rPr>
              <w:t>Deliver administrative processes, providing guidance and support to ensure efficient, accurate execution of tasks and adherence to relevant policies, procedures or regulations.</w:t>
            </w:r>
          </w:p>
        </w:tc>
      </w:tr>
      <w:tr w:rsidR="00E81064" w:rsidRPr="00B242F6" w14:paraId="0ABD7686" w14:textId="77777777" w:rsidTr="00BB01C3">
        <w:trPr>
          <w:trHeight w:val="30"/>
        </w:trPr>
        <w:tc>
          <w:tcPr>
            <w:tcW w:w="9040" w:type="dxa"/>
            <w:shd w:val="clear" w:color="auto" w:fill="F2F2F2" w:themeFill="background1" w:themeFillShade="F2"/>
          </w:tcPr>
          <w:p w14:paraId="0DBC455B" w14:textId="4836A2FE" w:rsidR="00E81064" w:rsidRPr="003657FD" w:rsidRDefault="00E81064" w:rsidP="00984F01">
            <w:pPr>
              <w:pStyle w:val="ListParagraph"/>
              <w:numPr>
                <w:ilvl w:val="0"/>
                <w:numId w:val="22"/>
              </w:numPr>
              <w:rPr>
                <w:color w:val="0070C0"/>
                <w:lang w:val="en-GB"/>
              </w:rPr>
            </w:pPr>
            <w:r w:rsidRPr="003657FD">
              <w:rPr>
                <w:color w:val="0070C0"/>
                <w:szCs w:val="16"/>
              </w:rPr>
              <w:t>Take responsibility for planning own tasks and contribute to short-term projects or coordinate activities related to organising, prioritising and planning time/resources in supporting day-to-day operations.</w:t>
            </w:r>
          </w:p>
        </w:tc>
      </w:tr>
      <w:tr w:rsidR="00E81064" w:rsidRPr="00B242F6" w14:paraId="2D34B693" w14:textId="77777777" w:rsidTr="00BB01C3">
        <w:trPr>
          <w:trHeight w:val="30"/>
        </w:trPr>
        <w:tc>
          <w:tcPr>
            <w:tcW w:w="9040" w:type="dxa"/>
            <w:shd w:val="clear" w:color="auto" w:fill="F2F2F2" w:themeFill="background1" w:themeFillShade="F2"/>
          </w:tcPr>
          <w:p w14:paraId="2178AA94" w14:textId="2CAD4ECB" w:rsidR="00E81064" w:rsidRPr="003657FD" w:rsidRDefault="00E81064" w:rsidP="00984F01">
            <w:pPr>
              <w:pStyle w:val="ListParagraph"/>
              <w:numPr>
                <w:ilvl w:val="0"/>
                <w:numId w:val="22"/>
              </w:numPr>
              <w:rPr>
                <w:color w:val="0070C0"/>
                <w:lang w:val="en-GB"/>
              </w:rPr>
            </w:pPr>
            <w:r w:rsidRPr="003657FD">
              <w:rPr>
                <w:color w:val="0070C0"/>
                <w:szCs w:val="16"/>
              </w:rPr>
              <w:t xml:space="preserve">Propose improvements to administrative procedures, interpreting customer needs, and often contributing to decisions impacting the administrative service provision. </w:t>
            </w:r>
          </w:p>
        </w:tc>
      </w:tr>
      <w:tr w:rsidR="00E81064" w:rsidRPr="00B242F6" w14:paraId="0B9472EE" w14:textId="77777777" w:rsidTr="00BB01C3">
        <w:trPr>
          <w:trHeight w:val="30"/>
        </w:trPr>
        <w:tc>
          <w:tcPr>
            <w:tcW w:w="9040" w:type="dxa"/>
            <w:shd w:val="clear" w:color="auto" w:fill="F2F2F2" w:themeFill="background1" w:themeFillShade="F2"/>
          </w:tcPr>
          <w:p w14:paraId="384D6124" w14:textId="0FB48D47" w:rsidR="00E81064" w:rsidRPr="003657FD" w:rsidRDefault="00E81064" w:rsidP="00984F01">
            <w:pPr>
              <w:pStyle w:val="ListParagraph"/>
              <w:numPr>
                <w:ilvl w:val="0"/>
                <w:numId w:val="22"/>
              </w:numPr>
              <w:rPr>
                <w:color w:val="0070C0"/>
                <w:lang w:val="en-GB"/>
              </w:rPr>
            </w:pPr>
            <w:r w:rsidRPr="003657FD">
              <w:rPr>
                <w:color w:val="0070C0"/>
                <w:szCs w:val="16"/>
              </w:rPr>
              <w:t>Engage in daily communication and networking to cultivate professional relationships and facilitate the mutual exchange of information.</w:t>
            </w:r>
          </w:p>
        </w:tc>
      </w:tr>
      <w:tr w:rsidR="00E81064" w:rsidRPr="00B242F6" w14:paraId="2BCEA6DC" w14:textId="77777777" w:rsidTr="00BB01C3">
        <w:trPr>
          <w:trHeight w:val="30"/>
        </w:trPr>
        <w:tc>
          <w:tcPr>
            <w:tcW w:w="9040" w:type="dxa"/>
            <w:shd w:val="clear" w:color="auto" w:fill="F2F2F2" w:themeFill="background1" w:themeFillShade="F2"/>
          </w:tcPr>
          <w:p w14:paraId="6739B481" w14:textId="1C9C93DE" w:rsidR="00E81064" w:rsidRPr="003657FD" w:rsidRDefault="00E81064" w:rsidP="00984F01">
            <w:pPr>
              <w:pStyle w:val="ListParagraph"/>
              <w:numPr>
                <w:ilvl w:val="0"/>
                <w:numId w:val="22"/>
              </w:numPr>
              <w:rPr>
                <w:color w:val="0070C0"/>
                <w:lang w:val="en-GB"/>
              </w:rPr>
            </w:pPr>
            <w:r w:rsidRPr="003657FD">
              <w:rPr>
                <w:color w:val="0070C0"/>
                <w:szCs w:val="16"/>
              </w:rPr>
              <w:t xml:space="preserve">Communicate effectively, considering the audience and </w:t>
            </w:r>
            <w:r w:rsidR="006735C1" w:rsidRPr="003657FD">
              <w:rPr>
                <w:color w:val="0070C0"/>
              </w:rPr>
              <w:t>ensuring clear and precise communication</w:t>
            </w:r>
            <w:r w:rsidRPr="003657FD">
              <w:rPr>
                <w:color w:val="0070C0"/>
                <w:szCs w:val="16"/>
              </w:rPr>
              <w:t>.</w:t>
            </w:r>
          </w:p>
        </w:tc>
      </w:tr>
      <w:tr w:rsidR="00E81064" w:rsidRPr="00B242F6" w14:paraId="655EFFA8" w14:textId="77777777" w:rsidTr="00BB01C3">
        <w:trPr>
          <w:trHeight w:val="30"/>
        </w:trPr>
        <w:tc>
          <w:tcPr>
            <w:tcW w:w="9040" w:type="dxa"/>
            <w:shd w:val="clear" w:color="auto" w:fill="F2F2F2" w:themeFill="background1" w:themeFillShade="F2"/>
          </w:tcPr>
          <w:p w14:paraId="159DE4CB" w14:textId="5B7A3BBE" w:rsidR="00E81064" w:rsidRPr="003657FD" w:rsidRDefault="00E81064" w:rsidP="00984F01">
            <w:pPr>
              <w:pStyle w:val="ListParagraph"/>
              <w:numPr>
                <w:ilvl w:val="0"/>
                <w:numId w:val="22"/>
              </w:numPr>
              <w:rPr>
                <w:color w:val="0070C0"/>
                <w:lang w:val="en-GB"/>
              </w:rPr>
            </w:pPr>
            <w:r w:rsidRPr="003657FD">
              <w:rPr>
                <w:color w:val="0070C0"/>
                <w:szCs w:val="16"/>
              </w:rPr>
              <w:t>Appl</w:t>
            </w:r>
            <w:r w:rsidR="00984F01" w:rsidRPr="003657FD">
              <w:rPr>
                <w:color w:val="0070C0"/>
                <w:szCs w:val="16"/>
              </w:rPr>
              <w:t>y</w:t>
            </w:r>
            <w:r w:rsidRPr="003657FD">
              <w:rPr>
                <w:color w:val="0070C0"/>
                <w:szCs w:val="16"/>
              </w:rPr>
              <w:t xml:space="preserve"> practical understanding of procedures to identify and swiftly resolve administrative matters, using initiative to make considered judgements when juggling multiple demands.</w:t>
            </w:r>
          </w:p>
        </w:tc>
      </w:tr>
      <w:tr w:rsidR="00E81064" w:rsidRPr="00B242F6" w14:paraId="4683855F" w14:textId="77777777" w:rsidTr="00BB01C3">
        <w:trPr>
          <w:trHeight w:val="30"/>
        </w:trPr>
        <w:tc>
          <w:tcPr>
            <w:tcW w:w="9040" w:type="dxa"/>
            <w:shd w:val="clear" w:color="auto" w:fill="F2F2F2" w:themeFill="background1" w:themeFillShade="F2"/>
          </w:tcPr>
          <w:p w14:paraId="1D22437B" w14:textId="71E81CE9" w:rsidR="00E81064" w:rsidRPr="003657FD" w:rsidRDefault="00984F01" w:rsidP="00984F01">
            <w:pPr>
              <w:pStyle w:val="ListParagraph"/>
              <w:numPr>
                <w:ilvl w:val="0"/>
                <w:numId w:val="22"/>
              </w:numPr>
              <w:rPr>
                <w:color w:val="0070C0"/>
                <w:lang w:val="en-GB"/>
              </w:rPr>
            </w:pPr>
            <w:r w:rsidRPr="003657FD">
              <w:rPr>
                <w:color w:val="0070C0"/>
                <w:szCs w:val="16"/>
              </w:rPr>
              <w:t>Possess</w:t>
            </w:r>
            <w:r w:rsidR="00E81064" w:rsidRPr="003657FD">
              <w:rPr>
                <w:color w:val="0070C0"/>
                <w:szCs w:val="16"/>
              </w:rPr>
              <w:t xml:space="preserve"> a comprehensive understanding of relevant systems and procedures, continuously pursu</w:t>
            </w:r>
            <w:r w:rsidR="0018769B">
              <w:rPr>
                <w:color w:val="0070C0"/>
                <w:szCs w:val="16"/>
              </w:rPr>
              <w:t>ing</w:t>
            </w:r>
            <w:r w:rsidR="00E81064" w:rsidRPr="003657FD">
              <w:rPr>
                <w:color w:val="0070C0"/>
                <w:szCs w:val="16"/>
              </w:rPr>
              <w:t xml:space="preserve"> specialist development, and appl</w:t>
            </w:r>
            <w:r w:rsidR="0018769B">
              <w:rPr>
                <w:color w:val="0070C0"/>
                <w:szCs w:val="16"/>
              </w:rPr>
              <w:t>ying</w:t>
            </w:r>
            <w:r w:rsidR="00E81064" w:rsidRPr="003657FD">
              <w:rPr>
                <w:color w:val="0070C0"/>
                <w:szCs w:val="16"/>
              </w:rPr>
              <w:t xml:space="preserve"> this expertise to support administrative needs effectively.</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0A28B0D0" w:rsidR="00E413E2" w:rsidRDefault="00682F3D"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7D476B" w:rsidRPr="00B242F6"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5FABD314" w:rsidR="007D476B" w:rsidRPr="00963F4A" w:rsidRDefault="00DE5609" w:rsidP="00DE5609">
            <w:pPr>
              <w:rPr>
                <w:rFonts w:asciiTheme="majorHAnsi" w:hAnsiTheme="majorHAnsi" w:cstheme="majorHAnsi"/>
                <w:b/>
                <w:szCs w:val="16"/>
              </w:rPr>
            </w:pPr>
            <w:r w:rsidRPr="00963F4A">
              <w:rPr>
                <w:rFonts w:asciiTheme="majorHAnsi" w:hAnsiTheme="majorHAnsi" w:cstheme="majorHAnsi"/>
                <w:b/>
                <w:szCs w:val="16"/>
              </w:rPr>
              <w:t>ADMISSIONS</w:t>
            </w:r>
          </w:p>
        </w:tc>
      </w:tr>
      <w:tr w:rsidR="007D476B" w:rsidRPr="0018769B"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CD9B717" w:rsidR="007D476B" w:rsidRPr="008069D6" w:rsidRDefault="00DE5609" w:rsidP="007D476B">
            <w:pPr>
              <w:pStyle w:val="ListParagraph"/>
              <w:numPr>
                <w:ilvl w:val="0"/>
                <w:numId w:val="20"/>
              </w:numPr>
              <w:rPr>
                <w:rFonts w:cstheme="majorHAnsi"/>
                <w:szCs w:val="16"/>
              </w:rPr>
            </w:pPr>
            <w:r w:rsidRPr="008069D6">
              <w:rPr>
                <w:rFonts w:cstheme="majorHAnsi"/>
                <w:szCs w:val="16"/>
              </w:rPr>
              <w:t xml:space="preserve">Take responsibility for </w:t>
            </w:r>
            <w:r w:rsidR="0018769B">
              <w:rPr>
                <w:rFonts w:cstheme="majorHAnsi"/>
                <w:szCs w:val="16"/>
              </w:rPr>
              <w:t xml:space="preserve">the </w:t>
            </w:r>
            <w:r w:rsidRPr="008069D6">
              <w:rPr>
                <w:rFonts w:cstheme="majorHAnsi"/>
                <w:szCs w:val="16"/>
              </w:rPr>
              <w:t xml:space="preserve">graduate admissions </w:t>
            </w:r>
            <w:r w:rsidR="005A410E" w:rsidRPr="008069D6">
              <w:rPr>
                <w:rFonts w:cstheme="majorHAnsi"/>
                <w:szCs w:val="16"/>
              </w:rPr>
              <w:t>process</w:t>
            </w:r>
            <w:r w:rsidR="00CF0341" w:rsidRPr="008069D6">
              <w:rPr>
                <w:rFonts w:cstheme="majorHAnsi"/>
                <w:szCs w:val="16"/>
              </w:rPr>
              <w:t xml:space="preserve">, </w:t>
            </w:r>
            <w:r w:rsidR="00203BF2" w:rsidRPr="008069D6">
              <w:rPr>
                <w:rFonts w:cstheme="majorHAnsi"/>
                <w:szCs w:val="16"/>
              </w:rPr>
              <w:t xml:space="preserve">application and offer </w:t>
            </w:r>
            <w:r w:rsidR="00CF0341" w:rsidRPr="008069D6">
              <w:rPr>
                <w:rFonts w:cstheme="majorHAnsi"/>
                <w:szCs w:val="16"/>
              </w:rPr>
              <w:t>time</w:t>
            </w:r>
            <w:r w:rsidR="00203BF2" w:rsidRPr="008069D6">
              <w:rPr>
                <w:rFonts w:cstheme="majorHAnsi"/>
                <w:szCs w:val="16"/>
              </w:rPr>
              <w:t>lines</w:t>
            </w:r>
            <w:r w:rsidR="005A410E" w:rsidRPr="008069D6">
              <w:rPr>
                <w:rFonts w:cstheme="majorHAnsi"/>
                <w:szCs w:val="16"/>
              </w:rPr>
              <w:t xml:space="preserve"> </w:t>
            </w:r>
            <w:r w:rsidR="00CF0341" w:rsidRPr="008069D6">
              <w:rPr>
                <w:rFonts w:cstheme="majorHAnsi"/>
                <w:szCs w:val="16"/>
              </w:rPr>
              <w:t>and open days</w:t>
            </w:r>
            <w:r w:rsidR="00984F01" w:rsidRPr="008069D6">
              <w:rPr>
                <w:rFonts w:cstheme="majorHAnsi"/>
                <w:szCs w:val="16"/>
              </w:rPr>
              <w:t>.</w:t>
            </w:r>
            <w:r w:rsidR="00CF0341" w:rsidRPr="008069D6">
              <w:rPr>
                <w:rFonts w:cstheme="majorHAnsi"/>
                <w:szCs w:val="16"/>
              </w:rPr>
              <w:t xml:space="preserve"> </w:t>
            </w:r>
          </w:p>
        </w:tc>
      </w:tr>
      <w:tr w:rsidR="00206E46" w:rsidRPr="0018769B" w14:paraId="082CF538"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3D55305B" w14:textId="4751E77D" w:rsidR="00206E46" w:rsidRPr="008069D6" w:rsidRDefault="00206E46" w:rsidP="007D476B">
            <w:pPr>
              <w:pStyle w:val="ListParagraph"/>
              <w:numPr>
                <w:ilvl w:val="0"/>
                <w:numId w:val="20"/>
              </w:numPr>
              <w:rPr>
                <w:rFonts w:cstheme="majorHAnsi"/>
                <w:szCs w:val="16"/>
              </w:rPr>
            </w:pPr>
            <w:r w:rsidRPr="008069D6">
              <w:rPr>
                <w:rFonts w:cstheme="majorHAnsi"/>
                <w:szCs w:val="16"/>
              </w:rPr>
              <w:t>Act as a point of contact for academics an</w:t>
            </w:r>
            <w:r w:rsidR="00203BF2" w:rsidRPr="008069D6">
              <w:rPr>
                <w:rFonts w:cstheme="majorHAnsi"/>
                <w:szCs w:val="16"/>
              </w:rPr>
              <w:t>d new students</w:t>
            </w:r>
            <w:r w:rsidR="0018769B">
              <w:rPr>
                <w:rFonts w:cstheme="majorHAnsi"/>
                <w:szCs w:val="16"/>
              </w:rPr>
              <w:t>,</w:t>
            </w:r>
            <w:r w:rsidRPr="008069D6">
              <w:rPr>
                <w:rFonts w:cstheme="majorHAnsi"/>
                <w:szCs w:val="16"/>
              </w:rPr>
              <w:t xml:space="preserve"> providing </w:t>
            </w:r>
            <w:r w:rsidR="00203BF2" w:rsidRPr="008069D6">
              <w:rPr>
                <w:rFonts w:cstheme="majorHAnsi"/>
                <w:szCs w:val="16"/>
              </w:rPr>
              <w:t xml:space="preserve">administrative support, </w:t>
            </w:r>
            <w:r w:rsidRPr="008069D6">
              <w:rPr>
                <w:rFonts w:cstheme="majorHAnsi"/>
                <w:szCs w:val="16"/>
              </w:rPr>
              <w:t>guidance and signposting to relevant university services.</w:t>
            </w:r>
          </w:p>
        </w:tc>
      </w:tr>
      <w:tr w:rsidR="007D476B" w:rsidRPr="0018769B"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20CD35F" w:rsidR="007D476B" w:rsidRPr="008069D6" w:rsidRDefault="00983F0A" w:rsidP="007D476B">
            <w:pPr>
              <w:pStyle w:val="ListParagraph"/>
              <w:numPr>
                <w:ilvl w:val="0"/>
                <w:numId w:val="20"/>
              </w:numPr>
              <w:rPr>
                <w:rFonts w:cstheme="majorHAnsi"/>
                <w:szCs w:val="16"/>
              </w:rPr>
            </w:pPr>
            <w:r w:rsidRPr="008069D6">
              <w:rPr>
                <w:rFonts w:cstheme="majorHAnsi"/>
                <w:szCs w:val="16"/>
              </w:rPr>
              <w:t>Act as the main point of contact for all queries relating to graduate study and offer guidance to prospective students</w:t>
            </w:r>
            <w:r w:rsidR="00155604" w:rsidRPr="008069D6">
              <w:rPr>
                <w:rFonts w:cstheme="majorHAnsi"/>
                <w:szCs w:val="16"/>
              </w:rPr>
              <w:t xml:space="preserve"> alongside the provision of documentation.  </w:t>
            </w:r>
            <w:r w:rsidR="005A410E" w:rsidRPr="008069D6">
              <w:rPr>
                <w:rFonts w:cstheme="majorHAnsi"/>
                <w:szCs w:val="16"/>
              </w:rPr>
              <w:t>For example,</w:t>
            </w:r>
            <w:r w:rsidRPr="008069D6">
              <w:rPr>
                <w:rFonts w:cstheme="majorHAnsi"/>
                <w:szCs w:val="16"/>
              </w:rPr>
              <w:t xml:space="preserve"> </w:t>
            </w:r>
            <w:r w:rsidR="00C53928" w:rsidRPr="008069D6">
              <w:rPr>
                <w:rFonts w:cstheme="majorHAnsi"/>
                <w:szCs w:val="16"/>
              </w:rPr>
              <w:t>liaising</w:t>
            </w:r>
            <w:r w:rsidR="005A410E" w:rsidRPr="008069D6">
              <w:rPr>
                <w:rFonts w:cstheme="majorHAnsi"/>
                <w:szCs w:val="16"/>
              </w:rPr>
              <w:t xml:space="preserve"> with student immigration regarding </w:t>
            </w:r>
            <w:r w:rsidRPr="008069D6">
              <w:rPr>
                <w:rFonts w:cstheme="majorHAnsi"/>
                <w:szCs w:val="16"/>
              </w:rPr>
              <w:t>visa enquiries</w:t>
            </w:r>
            <w:r w:rsidR="00C53928" w:rsidRPr="008069D6">
              <w:rPr>
                <w:rFonts w:cstheme="majorHAnsi"/>
                <w:szCs w:val="16"/>
              </w:rPr>
              <w:t>,</w:t>
            </w:r>
            <w:r w:rsidRPr="008069D6">
              <w:rPr>
                <w:rFonts w:cstheme="majorHAnsi"/>
                <w:szCs w:val="16"/>
              </w:rPr>
              <w:t xml:space="preserve"> liaising with applicants over the outcome of their application</w:t>
            </w:r>
            <w:r w:rsidR="00C53928" w:rsidRPr="008069D6">
              <w:rPr>
                <w:rFonts w:cstheme="majorHAnsi"/>
                <w:szCs w:val="16"/>
              </w:rPr>
              <w:t xml:space="preserve"> and funding decisions, tracking and monitoring offers/funding</w:t>
            </w:r>
            <w:r w:rsidR="000B1286" w:rsidRPr="008069D6">
              <w:rPr>
                <w:rFonts w:cstheme="majorHAnsi"/>
                <w:szCs w:val="16"/>
              </w:rPr>
              <w:t xml:space="preserve"> and updating course materials/handbooks</w:t>
            </w:r>
            <w:r w:rsidR="00984F01" w:rsidRPr="008069D6">
              <w:rPr>
                <w:rFonts w:cstheme="majorHAnsi"/>
                <w:szCs w:val="16"/>
              </w:rPr>
              <w:t>.</w:t>
            </w:r>
          </w:p>
        </w:tc>
      </w:tr>
      <w:tr w:rsidR="00206E46" w:rsidRPr="0018769B" w14:paraId="4E843A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299BA13" w14:textId="3D3BF1F6" w:rsidR="00206E46" w:rsidRPr="008069D6" w:rsidRDefault="00206E46" w:rsidP="007D476B">
            <w:pPr>
              <w:pStyle w:val="ListParagraph"/>
              <w:numPr>
                <w:ilvl w:val="0"/>
                <w:numId w:val="20"/>
              </w:numPr>
              <w:rPr>
                <w:rFonts w:cstheme="majorHAnsi"/>
                <w:szCs w:val="16"/>
              </w:rPr>
            </w:pPr>
            <w:r w:rsidRPr="008069D6">
              <w:rPr>
                <w:rFonts w:cstheme="majorHAnsi"/>
                <w:szCs w:val="16"/>
              </w:rPr>
              <w:t>Maintain accurate records of applications, tracking offers, funding, and admissions data while ensuring compliance with university policies.</w:t>
            </w:r>
          </w:p>
        </w:tc>
      </w:tr>
      <w:tr w:rsidR="00155604" w:rsidRPr="0018769B" w14:paraId="50BA59D0"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0DE62231" w14:textId="15705171" w:rsidR="00155604" w:rsidRPr="008069D6" w:rsidRDefault="00206E46" w:rsidP="007D476B">
            <w:pPr>
              <w:pStyle w:val="ListParagraph"/>
              <w:numPr>
                <w:ilvl w:val="0"/>
                <w:numId w:val="20"/>
              </w:numPr>
              <w:rPr>
                <w:rFonts w:cstheme="majorHAnsi"/>
                <w:szCs w:val="16"/>
              </w:rPr>
            </w:pPr>
            <w:r w:rsidRPr="008069D6">
              <w:rPr>
                <w:rFonts w:cstheme="majorHAnsi"/>
                <w:szCs w:val="16"/>
              </w:rPr>
              <w:t>Build and maintain relationships with relevant University bodies, participating in admissions network groups to share best practices and insights.</w:t>
            </w:r>
          </w:p>
        </w:tc>
      </w:tr>
      <w:tr w:rsidR="007D476B" w:rsidRPr="0018769B"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0C2F3E2E" w:rsidR="007D476B" w:rsidRPr="008069D6" w:rsidRDefault="00066D3C" w:rsidP="007D476B">
            <w:pPr>
              <w:pStyle w:val="ListParagraph"/>
              <w:numPr>
                <w:ilvl w:val="0"/>
                <w:numId w:val="16"/>
              </w:numPr>
              <w:rPr>
                <w:rFonts w:eastAsia="Times New Roman" w:cstheme="majorHAnsi"/>
                <w:b/>
                <w:color w:val="0D0D0D"/>
                <w:szCs w:val="16"/>
                <w:lang w:eastAsia="en-GB"/>
              </w:rPr>
            </w:pPr>
            <w:r w:rsidRPr="008069D6">
              <w:rPr>
                <w:rFonts w:eastAsia="Times New Roman" w:cstheme="majorHAnsi"/>
                <w:b/>
                <w:color w:val="0D0D0D"/>
                <w:szCs w:val="16"/>
                <w:lang w:eastAsia="en-GB"/>
              </w:rPr>
              <w:t>ON-COURSE SUPPORT</w:t>
            </w:r>
          </w:p>
        </w:tc>
      </w:tr>
      <w:tr w:rsidR="00102571" w:rsidRPr="0018769B" w14:paraId="6374A5FB"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4C721F96" w:rsidR="00102571" w:rsidRPr="008069D6" w:rsidRDefault="000B1286" w:rsidP="002D4311">
            <w:pPr>
              <w:pStyle w:val="ListParagraph"/>
              <w:numPr>
                <w:ilvl w:val="0"/>
                <w:numId w:val="20"/>
              </w:numPr>
              <w:rPr>
                <w:rFonts w:cstheme="majorHAnsi"/>
                <w:szCs w:val="16"/>
              </w:rPr>
            </w:pPr>
            <w:r w:rsidRPr="008069D6">
              <w:rPr>
                <w:rFonts w:cstheme="majorHAnsi"/>
                <w:szCs w:val="16"/>
              </w:rPr>
              <w:t>Provide advice and guidance to applicants, students</w:t>
            </w:r>
            <w:r w:rsidR="0018769B">
              <w:rPr>
                <w:rFonts w:cstheme="majorHAnsi"/>
                <w:szCs w:val="16"/>
              </w:rPr>
              <w:t xml:space="preserve"> and</w:t>
            </w:r>
            <w:r w:rsidR="008069D6">
              <w:rPr>
                <w:rFonts w:cstheme="majorHAnsi"/>
                <w:szCs w:val="16"/>
              </w:rPr>
              <w:t xml:space="preserve"> </w:t>
            </w:r>
            <w:r w:rsidRPr="008069D6">
              <w:rPr>
                <w:rFonts w:cstheme="majorHAnsi"/>
                <w:szCs w:val="16"/>
              </w:rPr>
              <w:t>academic</w:t>
            </w:r>
            <w:r w:rsidR="0018769B">
              <w:rPr>
                <w:rFonts w:cstheme="majorHAnsi"/>
                <w:szCs w:val="16"/>
              </w:rPr>
              <w:t>s</w:t>
            </w:r>
            <w:r w:rsidRPr="008069D6">
              <w:rPr>
                <w:rFonts w:cstheme="majorHAnsi"/>
                <w:szCs w:val="16"/>
              </w:rPr>
              <w:t xml:space="preserve"> on matters relating to on-course administration</w:t>
            </w:r>
            <w:r w:rsidR="00984F01" w:rsidRPr="008069D6">
              <w:rPr>
                <w:rFonts w:cstheme="majorHAnsi"/>
                <w:szCs w:val="16"/>
              </w:rPr>
              <w:t>.</w:t>
            </w:r>
          </w:p>
        </w:tc>
      </w:tr>
      <w:tr w:rsidR="002D4311" w:rsidRPr="0018769B" w14:paraId="7E38DD9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0B4AC0B" w14:textId="546EDDC8" w:rsidR="002D4311" w:rsidRPr="008069D6" w:rsidRDefault="007F3B8A" w:rsidP="002D4311">
            <w:pPr>
              <w:pStyle w:val="ListParagraph"/>
              <w:numPr>
                <w:ilvl w:val="0"/>
                <w:numId w:val="20"/>
              </w:numPr>
              <w:rPr>
                <w:rFonts w:cstheme="majorHAnsi"/>
                <w:szCs w:val="16"/>
              </w:rPr>
            </w:pPr>
            <w:r w:rsidRPr="008069D6">
              <w:rPr>
                <w:rFonts w:cstheme="majorHAnsi"/>
                <w:szCs w:val="16"/>
              </w:rPr>
              <w:t xml:space="preserve">Maintain and update student records on the University’s student records system in a timely manner, </w:t>
            </w:r>
            <w:r w:rsidR="00206E46" w:rsidRPr="008069D6">
              <w:rPr>
                <w:rFonts w:cstheme="majorHAnsi"/>
                <w:szCs w:val="16"/>
              </w:rPr>
              <w:t xml:space="preserve">including </w:t>
            </w:r>
            <w:r w:rsidRPr="008069D6">
              <w:rPr>
                <w:rFonts w:cstheme="majorHAnsi"/>
                <w:szCs w:val="16"/>
              </w:rPr>
              <w:t xml:space="preserve">processing extensions, suspensions or </w:t>
            </w:r>
            <w:r w:rsidR="00206E46" w:rsidRPr="008069D6">
              <w:rPr>
                <w:rFonts w:cstheme="majorHAnsi"/>
                <w:szCs w:val="16"/>
              </w:rPr>
              <w:t xml:space="preserve">status </w:t>
            </w:r>
            <w:r w:rsidRPr="008069D6">
              <w:rPr>
                <w:rFonts w:cstheme="majorHAnsi"/>
                <w:szCs w:val="16"/>
              </w:rPr>
              <w:t xml:space="preserve">updates, supervisor arrangements, visa monitoring, progress </w:t>
            </w:r>
            <w:r w:rsidR="00206E46" w:rsidRPr="008069D6">
              <w:rPr>
                <w:rFonts w:cstheme="majorHAnsi"/>
                <w:szCs w:val="16"/>
              </w:rPr>
              <w:t xml:space="preserve">tracking </w:t>
            </w:r>
            <w:r w:rsidRPr="008069D6">
              <w:rPr>
                <w:rFonts w:cstheme="majorHAnsi"/>
                <w:szCs w:val="16"/>
              </w:rPr>
              <w:t>and reporting</w:t>
            </w:r>
            <w:r w:rsidR="00984F01" w:rsidRPr="008069D6">
              <w:rPr>
                <w:rFonts w:cstheme="majorHAnsi"/>
                <w:szCs w:val="16"/>
              </w:rPr>
              <w:t>.</w:t>
            </w:r>
          </w:p>
        </w:tc>
      </w:tr>
      <w:tr w:rsidR="002D4311" w:rsidRPr="0018769B" w14:paraId="0E0A2A3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698C6A9" w14:textId="6C6C0162" w:rsidR="002D4311" w:rsidRPr="008069D6" w:rsidRDefault="005B23A7" w:rsidP="002D4311">
            <w:pPr>
              <w:pStyle w:val="ListParagraph"/>
              <w:numPr>
                <w:ilvl w:val="0"/>
                <w:numId w:val="20"/>
              </w:numPr>
              <w:rPr>
                <w:rFonts w:cstheme="majorHAnsi"/>
                <w:szCs w:val="16"/>
              </w:rPr>
            </w:pPr>
            <w:r w:rsidRPr="008069D6">
              <w:rPr>
                <w:rFonts w:cstheme="majorHAnsi"/>
                <w:szCs w:val="16"/>
              </w:rPr>
              <w:lastRenderedPageBreak/>
              <w:t xml:space="preserve">Support </w:t>
            </w:r>
            <w:r w:rsidR="0018769B">
              <w:rPr>
                <w:rFonts w:cstheme="majorHAnsi"/>
                <w:szCs w:val="16"/>
              </w:rPr>
              <w:t xml:space="preserve">the </w:t>
            </w:r>
            <w:proofErr w:type="spellStart"/>
            <w:r w:rsidRPr="008069D6">
              <w:rPr>
                <w:rFonts w:cstheme="majorHAnsi"/>
                <w:szCs w:val="16"/>
              </w:rPr>
              <w:t>organisation</w:t>
            </w:r>
            <w:proofErr w:type="spellEnd"/>
            <w:r w:rsidRPr="008069D6">
              <w:rPr>
                <w:rFonts w:cstheme="majorHAnsi"/>
                <w:szCs w:val="16"/>
              </w:rPr>
              <w:t xml:space="preserve"> of timetables, assessments and exam boards.  Contribute </w:t>
            </w:r>
            <w:r w:rsidR="00963F4A" w:rsidRPr="008069D6">
              <w:rPr>
                <w:rFonts w:cstheme="majorHAnsi"/>
                <w:szCs w:val="16"/>
              </w:rPr>
              <w:t>to the</w:t>
            </w:r>
            <w:r w:rsidR="002D4311" w:rsidRPr="008069D6">
              <w:rPr>
                <w:rFonts w:cstheme="majorHAnsi"/>
                <w:szCs w:val="16"/>
              </w:rPr>
              <w:t xml:space="preserve"> </w:t>
            </w:r>
            <w:proofErr w:type="spellStart"/>
            <w:r w:rsidR="002D4311" w:rsidRPr="008069D6">
              <w:rPr>
                <w:rFonts w:cstheme="majorHAnsi"/>
                <w:szCs w:val="16"/>
              </w:rPr>
              <w:t>organisation</w:t>
            </w:r>
            <w:proofErr w:type="spellEnd"/>
            <w:r w:rsidR="002D4311" w:rsidRPr="008069D6">
              <w:rPr>
                <w:rFonts w:cstheme="majorHAnsi"/>
                <w:szCs w:val="16"/>
              </w:rPr>
              <w:t xml:space="preserve"> </w:t>
            </w:r>
            <w:r w:rsidR="00206E46" w:rsidRPr="008069D6">
              <w:rPr>
                <w:rFonts w:cstheme="majorHAnsi"/>
                <w:szCs w:val="16"/>
              </w:rPr>
              <w:t xml:space="preserve">and delivery </w:t>
            </w:r>
            <w:r w:rsidR="002D4311" w:rsidRPr="008069D6">
              <w:rPr>
                <w:rFonts w:cstheme="majorHAnsi"/>
                <w:szCs w:val="16"/>
              </w:rPr>
              <w:t xml:space="preserve">of student induction </w:t>
            </w:r>
            <w:proofErr w:type="spellStart"/>
            <w:r w:rsidR="002D4311" w:rsidRPr="008069D6">
              <w:rPr>
                <w:rFonts w:cstheme="majorHAnsi"/>
                <w:szCs w:val="16"/>
              </w:rPr>
              <w:t>programmes</w:t>
            </w:r>
            <w:proofErr w:type="spellEnd"/>
            <w:r w:rsidR="00984F01" w:rsidRPr="008069D6">
              <w:rPr>
                <w:rFonts w:cstheme="majorHAnsi"/>
                <w:szCs w:val="16"/>
              </w:rPr>
              <w:t>.</w:t>
            </w:r>
          </w:p>
        </w:tc>
      </w:tr>
      <w:tr w:rsidR="00D07EC5" w:rsidRPr="0018769B" w14:paraId="0AF8A11B"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5153E02" w14:textId="067DF74E" w:rsidR="00D07EC5" w:rsidRPr="008069D6" w:rsidRDefault="00D07EC5" w:rsidP="002D4311">
            <w:pPr>
              <w:pStyle w:val="ListParagraph"/>
              <w:numPr>
                <w:ilvl w:val="0"/>
                <w:numId w:val="20"/>
              </w:numPr>
              <w:rPr>
                <w:rFonts w:cstheme="majorHAnsi"/>
                <w:szCs w:val="16"/>
              </w:rPr>
            </w:pPr>
            <w:r w:rsidRPr="008069D6">
              <w:rPr>
                <w:rFonts w:cstheme="majorHAnsi"/>
                <w:szCs w:val="16"/>
              </w:rPr>
              <w:t>Support the administrative aspects of examinations process, keeping student</w:t>
            </w:r>
            <w:r w:rsidR="0018769B">
              <w:rPr>
                <w:rFonts w:cstheme="majorHAnsi"/>
                <w:szCs w:val="16"/>
              </w:rPr>
              <w:t>s</w:t>
            </w:r>
            <w:r w:rsidRPr="008069D6">
              <w:rPr>
                <w:rFonts w:cstheme="majorHAnsi"/>
                <w:szCs w:val="16"/>
              </w:rPr>
              <w:t xml:space="preserve"> informed of procedures and deadlines, processing results</w:t>
            </w:r>
            <w:r w:rsidR="00206E46" w:rsidRPr="008069D6">
              <w:rPr>
                <w:rFonts w:cstheme="majorHAnsi"/>
                <w:szCs w:val="16"/>
              </w:rPr>
              <w:t>. W</w:t>
            </w:r>
            <w:r w:rsidRPr="008069D6">
              <w:rPr>
                <w:rFonts w:cstheme="majorHAnsi"/>
                <w:szCs w:val="16"/>
              </w:rPr>
              <w:t>or</w:t>
            </w:r>
            <w:r w:rsidR="00206E46" w:rsidRPr="008069D6">
              <w:rPr>
                <w:rFonts w:cstheme="majorHAnsi"/>
                <w:szCs w:val="16"/>
              </w:rPr>
              <w:t>k</w:t>
            </w:r>
            <w:r w:rsidRPr="008069D6">
              <w:rPr>
                <w:rFonts w:cstheme="majorHAnsi"/>
                <w:szCs w:val="16"/>
              </w:rPr>
              <w:t xml:space="preserve"> with the Chair of Examiners to appoint assessors and ensure compliance with exam regulations</w:t>
            </w:r>
            <w:r w:rsidR="00206E46" w:rsidRPr="008069D6">
              <w:rPr>
                <w:rFonts w:cstheme="majorHAnsi"/>
                <w:szCs w:val="16"/>
              </w:rPr>
              <w:t>.</w:t>
            </w:r>
          </w:p>
        </w:tc>
      </w:tr>
      <w:tr w:rsidR="002D4311" w:rsidRPr="0018769B" w14:paraId="5F51A08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F38563F" w14:textId="3C3F1AAC" w:rsidR="002D4311" w:rsidRPr="008069D6" w:rsidRDefault="005B23A7" w:rsidP="002D4311">
            <w:pPr>
              <w:pStyle w:val="ListParagraph"/>
              <w:numPr>
                <w:ilvl w:val="0"/>
                <w:numId w:val="20"/>
              </w:numPr>
              <w:rPr>
                <w:rFonts w:cstheme="majorHAnsi"/>
                <w:szCs w:val="16"/>
              </w:rPr>
            </w:pPr>
            <w:r w:rsidRPr="008069D6">
              <w:rPr>
                <w:rFonts w:cstheme="majorHAnsi"/>
                <w:szCs w:val="16"/>
              </w:rPr>
              <w:t>Support analysis of student feedback, c</w:t>
            </w:r>
            <w:r w:rsidR="00206E46" w:rsidRPr="008069D6">
              <w:rPr>
                <w:rFonts w:cstheme="majorHAnsi"/>
                <w:szCs w:val="16"/>
              </w:rPr>
              <w:t>ontribute to the development</w:t>
            </w:r>
            <w:r w:rsidR="00F2749B" w:rsidRPr="008069D6">
              <w:rPr>
                <w:rFonts w:cstheme="majorHAnsi"/>
                <w:szCs w:val="16"/>
              </w:rPr>
              <w:t xml:space="preserve"> </w:t>
            </w:r>
            <w:r w:rsidR="00CF0341" w:rsidRPr="008069D6">
              <w:rPr>
                <w:rFonts w:cstheme="majorHAnsi"/>
                <w:szCs w:val="16"/>
              </w:rPr>
              <w:t>and updating</w:t>
            </w:r>
            <w:r w:rsidR="002D4311" w:rsidRPr="008069D6">
              <w:rPr>
                <w:rFonts w:cstheme="majorHAnsi"/>
                <w:szCs w:val="16"/>
              </w:rPr>
              <w:t xml:space="preserve"> of course materials, handbooks</w:t>
            </w:r>
            <w:r w:rsidR="00CF0341" w:rsidRPr="008069D6">
              <w:rPr>
                <w:rFonts w:cstheme="majorHAnsi"/>
                <w:szCs w:val="16"/>
              </w:rPr>
              <w:t>, webpage</w:t>
            </w:r>
            <w:r w:rsidRPr="008069D6">
              <w:rPr>
                <w:rFonts w:cstheme="majorHAnsi"/>
                <w:szCs w:val="16"/>
              </w:rPr>
              <w:t>s</w:t>
            </w:r>
            <w:r w:rsidR="00CF0341" w:rsidRPr="008069D6">
              <w:rPr>
                <w:rFonts w:cstheme="majorHAnsi"/>
                <w:szCs w:val="16"/>
              </w:rPr>
              <w:t xml:space="preserve"> and </w:t>
            </w:r>
            <w:r w:rsidR="00206E46" w:rsidRPr="008069D6">
              <w:rPr>
                <w:rFonts w:cstheme="majorHAnsi"/>
                <w:szCs w:val="16"/>
              </w:rPr>
              <w:t>course-related events</w:t>
            </w:r>
            <w:r w:rsidR="00984F01" w:rsidRPr="008069D6">
              <w:rPr>
                <w:rFonts w:cstheme="majorHAnsi"/>
                <w:szCs w:val="16"/>
              </w:rPr>
              <w:t>.</w:t>
            </w:r>
          </w:p>
        </w:tc>
      </w:tr>
      <w:tr w:rsidR="002D4311" w:rsidRPr="0018769B" w14:paraId="523AD71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B247F77" w14:textId="5791EDE0" w:rsidR="002D4311" w:rsidRPr="008069D6" w:rsidRDefault="002D4311" w:rsidP="002D4311">
            <w:pPr>
              <w:pStyle w:val="ListParagraph"/>
              <w:numPr>
                <w:ilvl w:val="0"/>
                <w:numId w:val="16"/>
              </w:numPr>
              <w:rPr>
                <w:rFonts w:eastAsia="Times New Roman" w:cstheme="majorHAnsi"/>
                <w:b/>
                <w:color w:val="0D0D0D"/>
                <w:szCs w:val="16"/>
                <w:lang w:eastAsia="en-GB"/>
              </w:rPr>
            </w:pPr>
            <w:r w:rsidRPr="008069D6">
              <w:rPr>
                <w:rFonts w:eastAsia="Times New Roman" w:cstheme="majorHAnsi"/>
                <w:b/>
                <w:color w:val="0D0D0D"/>
                <w:szCs w:val="16"/>
                <w:lang w:eastAsia="en-GB"/>
              </w:rPr>
              <w:t>GENERAL</w:t>
            </w:r>
          </w:p>
        </w:tc>
      </w:tr>
      <w:tr w:rsidR="002D4311" w:rsidRPr="0018769B" w14:paraId="3F40638A"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4F67DAE" w14:textId="5BEF0A3B" w:rsidR="002D4311" w:rsidRPr="008069D6" w:rsidRDefault="00206E46" w:rsidP="000B1286">
            <w:pPr>
              <w:pStyle w:val="ListParagraph"/>
              <w:numPr>
                <w:ilvl w:val="0"/>
                <w:numId w:val="20"/>
              </w:numPr>
              <w:rPr>
                <w:rFonts w:cstheme="majorHAnsi"/>
                <w:szCs w:val="16"/>
              </w:rPr>
            </w:pPr>
            <w:r w:rsidRPr="008069D6">
              <w:rPr>
                <w:rFonts w:cstheme="majorHAnsi"/>
                <w:szCs w:val="16"/>
              </w:rPr>
              <w:t xml:space="preserve">Provide </w:t>
            </w:r>
            <w:r w:rsidR="00F4316C" w:rsidRPr="008069D6">
              <w:rPr>
                <w:rFonts w:cstheme="majorHAnsi"/>
                <w:szCs w:val="16"/>
              </w:rPr>
              <w:t>administrative</w:t>
            </w:r>
            <w:r w:rsidRPr="008069D6">
              <w:rPr>
                <w:rFonts w:cstheme="majorHAnsi"/>
                <w:szCs w:val="16"/>
              </w:rPr>
              <w:t xml:space="preserve"> support to </w:t>
            </w:r>
            <w:r w:rsidR="00155604" w:rsidRPr="008069D6">
              <w:rPr>
                <w:rFonts w:cstheme="majorHAnsi"/>
                <w:szCs w:val="16"/>
              </w:rPr>
              <w:t xml:space="preserve">relevant </w:t>
            </w:r>
            <w:r w:rsidR="002D4311" w:rsidRPr="008069D6">
              <w:rPr>
                <w:rFonts w:cstheme="majorHAnsi"/>
                <w:szCs w:val="16"/>
              </w:rPr>
              <w:t>Committe</w:t>
            </w:r>
            <w:r w:rsidR="00155604" w:rsidRPr="008069D6">
              <w:rPr>
                <w:rFonts w:cstheme="majorHAnsi"/>
                <w:szCs w:val="16"/>
              </w:rPr>
              <w:t>e</w:t>
            </w:r>
            <w:r w:rsidR="002D4311" w:rsidRPr="008069D6">
              <w:rPr>
                <w:rFonts w:cstheme="majorHAnsi"/>
                <w:szCs w:val="16"/>
              </w:rPr>
              <w:t>s</w:t>
            </w:r>
            <w:r w:rsidR="00155604" w:rsidRPr="008069D6">
              <w:rPr>
                <w:rFonts w:cstheme="majorHAnsi"/>
                <w:szCs w:val="16"/>
              </w:rPr>
              <w:t>, preparing agendas, supporting materials, drafting minutes and following up on decisions</w:t>
            </w:r>
            <w:r w:rsidR="00984F01" w:rsidRPr="008069D6">
              <w:rPr>
                <w:rFonts w:cstheme="majorHAnsi"/>
                <w:szCs w:val="16"/>
              </w:rPr>
              <w:t>.</w:t>
            </w:r>
          </w:p>
        </w:tc>
      </w:tr>
      <w:tr w:rsidR="002D4311" w:rsidRPr="0018769B" w14:paraId="3008765A"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D152A66" w14:textId="00C4A8B8" w:rsidR="002D4311" w:rsidRPr="008069D6" w:rsidRDefault="00206E46" w:rsidP="000B1286">
            <w:pPr>
              <w:pStyle w:val="ListParagraph"/>
              <w:numPr>
                <w:ilvl w:val="0"/>
                <w:numId w:val="20"/>
              </w:numPr>
              <w:rPr>
                <w:rFonts w:cstheme="majorHAnsi"/>
                <w:szCs w:val="16"/>
              </w:rPr>
            </w:pPr>
            <w:r w:rsidRPr="008069D6">
              <w:rPr>
                <w:rFonts w:cstheme="majorHAnsi"/>
                <w:szCs w:val="16"/>
              </w:rPr>
              <w:t>Ensure compliance with the General Data Protection Regulation (GDPR) and other relevant legislation in handling confidential student information.</w:t>
            </w:r>
          </w:p>
        </w:tc>
      </w:tr>
      <w:tr w:rsidR="002D4311" w:rsidRPr="0018769B" w14:paraId="4EFF6002"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32AE0CF" w14:textId="269F4967" w:rsidR="002D4311" w:rsidRPr="008069D6" w:rsidRDefault="00206E46" w:rsidP="000B1286">
            <w:pPr>
              <w:pStyle w:val="ListParagraph"/>
              <w:numPr>
                <w:ilvl w:val="0"/>
                <w:numId w:val="20"/>
              </w:numPr>
              <w:rPr>
                <w:rFonts w:cstheme="majorHAnsi"/>
                <w:szCs w:val="16"/>
              </w:rPr>
            </w:pPr>
            <w:r w:rsidRPr="008069D6">
              <w:rPr>
                <w:rFonts w:cstheme="majorHAnsi"/>
                <w:szCs w:val="16"/>
              </w:rPr>
              <w:t>Participate in graduate administration networks, contributing to the development of best practices and process improvements.</w:t>
            </w:r>
          </w:p>
        </w:tc>
      </w:tr>
      <w:tr w:rsidR="009852CF" w:rsidRPr="0018769B" w14:paraId="31FE0BE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DB7DF4B" w14:textId="21CBE866" w:rsidR="009852CF" w:rsidRPr="008069D6" w:rsidRDefault="0036255B" w:rsidP="000B1286">
            <w:pPr>
              <w:pStyle w:val="ListParagraph"/>
              <w:numPr>
                <w:ilvl w:val="0"/>
                <w:numId w:val="20"/>
              </w:numPr>
              <w:rPr>
                <w:rFonts w:cstheme="majorHAnsi"/>
                <w:szCs w:val="16"/>
              </w:rPr>
            </w:pPr>
            <w:r w:rsidRPr="008069D6">
              <w:rPr>
                <w:rFonts w:cstheme="majorHAnsi"/>
                <w:szCs w:val="16"/>
              </w:rPr>
              <w:t xml:space="preserve">Foster collaborative relationships with the department and across the University to facilitate the sharing of resources and </w:t>
            </w:r>
            <w:r w:rsidR="00206E46" w:rsidRPr="008069D6">
              <w:rPr>
                <w:rFonts w:cstheme="majorHAnsi"/>
                <w:szCs w:val="16"/>
              </w:rPr>
              <w:t>information related to graduate administration.</w:t>
            </w:r>
          </w:p>
        </w:tc>
      </w:tr>
      <w:tr w:rsidR="002D4311" w:rsidRPr="0018769B"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2D4311" w:rsidRPr="0018769B" w:rsidRDefault="002D4311" w:rsidP="002D4311">
            <w:pPr>
              <w:rPr>
                <w:szCs w:val="16"/>
              </w:rPr>
            </w:pPr>
            <w:r w:rsidRPr="008069D6">
              <w:rPr>
                <w:rStyle w:val="Heading2Char"/>
                <w:szCs w:val="16"/>
              </w:rPr>
              <w:t>Selection Criteria</w:t>
            </w:r>
            <w:r w:rsidRPr="008069D6">
              <w:rPr>
                <w:szCs w:val="16"/>
                <w:lang w:val="en-GB"/>
              </w:rPr>
              <w:br/>
            </w:r>
            <w:r w:rsidRPr="0018769B">
              <w:rPr>
                <w:szCs w:val="16"/>
              </w:rPr>
              <w:t xml:space="preserve">ESSENTIAL [defined by SJD] </w:t>
            </w:r>
          </w:p>
        </w:tc>
      </w:tr>
      <w:tr w:rsidR="002D4311" w:rsidRPr="0018769B"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68EB13B2" w14:textId="77777777" w:rsidR="002D4311" w:rsidRPr="008069D6" w:rsidRDefault="0036255B" w:rsidP="002D4311">
            <w:pPr>
              <w:pStyle w:val="ListParagraph"/>
              <w:numPr>
                <w:ilvl w:val="0"/>
                <w:numId w:val="20"/>
              </w:numPr>
              <w:rPr>
                <w:rFonts w:cstheme="majorHAnsi"/>
                <w:szCs w:val="16"/>
              </w:rPr>
            </w:pPr>
            <w:r w:rsidRPr="008069D6">
              <w:rPr>
                <w:rFonts w:cstheme="majorHAnsi"/>
                <w:szCs w:val="16"/>
              </w:rPr>
              <w:t>Good level of general education to A-Level standard or equivalent</w:t>
            </w:r>
          </w:p>
          <w:p w14:paraId="19D8529F" w14:textId="77777777" w:rsidR="0036255B" w:rsidRPr="008069D6" w:rsidRDefault="0036255B" w:rsidP="002D4311">
            <w:pPr>
              <w:pStyle w:val="ListParagraph"/>
              <w:numPr>
                <w:ilvl w:val="0"/>
                <w:numId w:val="20"/>
              </w:numPr>
              <w:rPr>
                <w:rFonts w:cstheme="majorHAnsi"/>
                <w:szCs w:val="16"/>
              </w:rPr>
            </w:pPr>
            <w:r w:rsidRPr="008069D6">
              <w:rPr>
                <w:rFonts w:cstheme="majorHAnsi"/>
                <w:szCs w:val="16"/>
              </w:rPr>
              <w:t>Strong administrative skills, preferable gained in higher education or a similar field</w:t>
            </w:r>
          </w:p>
          <w:p w14:paraId="4EB9B1CD" w14:textId="77777777" w:rsidR="0036255B" w:rsidRPr="008069D6" w:rsidRDefault="0036255B" w:rsidP="002D4311">
            <w:pPr>
              <w:pStyle w:val="ListParagraph"/>
              <w:numPr>
                <w:ilvl w:val="0"/>
                <w:numId w:val="20"/>
              </w:numPr>
              <w:rPr>
                <w:rFonts w:cstheme="majorHAnsi"/>
                <w:szCs w:val="16"/>
              </w:rPr>
            </w:pPr>
            <w:r w:rsidRPr="008069D6">
              <w:rPr>
                <w:rFonts w:cstheme="majorHAnsi"/>
                <w:szCs w:val="16"/>
              </w:rPr>
              <w:t>Excellent written and verbal communication skills, including a high level of personal discretion and judgement especially when dealing with sensitive, confidential information</w:t>
            </w:r>
          </w:p>
          <w:p w14:paraId="4226855B" w14:textId="14586F7A" w:rsidR="0036255B" w:rsidRPr="008069D6" w:rsidRDefault="0036255B" w:rsidP="002D4311">
            <w:pPr>
              <w:pStyle w:val="ListParagraph"/>
              <w:numPr>
                <w:ilvl w:val="0"/>
                <w:numId w:val="20"/>
              </w:numPr>
              <w:rPr>
                <w:rFonts w:cstheme="majorHAnsi"/>
                <w:szCs w:val="16"/>
              </w:rPr>
            </w:pPr>
            <w:r w:rsidRPr="008069D6">
              <w:rPr>
                <w:rFonts w:cstheme="majorHAnsi"/>
                <w:szCs w:val="16"/>
              </w:rPr>
              <w:t xml:space="preserve">Strong </w:t>
            </w:r>
            <w:r w:rsidR="00206E46" w:rsidRPr="008069D6">
              <w:rPr>
                <w:rFonts w:cstheme="majorHAnsi"/>
                <w:szCs w:val="16"/>
              </w:rPr>
              <w:t xml:space="preserve">organisational </w:t>
            </w:r>
            <w:r w:rsidRPr="008069D6">
              <w:rPr>
                <w:rFonts w:cstheme="majorHAnsi"/>
                <w:szCs w:val="16"/>
              </w:rPr>
              <w:t>skills and ability to independently manage a demanding and dynamic workload, prioriti</w:t>
            </w:r>
            <w:r w:rsidR="00963F4A" w:rsidRPr="008069D6">
              <w:rPr>
                <w:rFonts w:cstheme="majorHAnsi"/>
                <w:szCs w:val="16"/>
              </w:rPr>
              <w:t>s</w:t>
            </w:r>
            <w:r w:rsidRPr="008069D6">
              <w:rPr>
                <w:rFonts w:cstheme="majorHAnsi"/>
                <w:szCs w:val="16"/>
              </w:rPr>
              <w:t>ing</w:t>
            </w:r>
            <w:r w:rsidR="00963F4A" w:rsidRPr="008069D6">
              <w:rPr>
                <w:rFonts w:cstheme="majorHAnsi"/>
                <w:szCs w:val="16"/>
              </w:rPr>
              <w:t xml:space="preserve"> competing demands</w:t>
            </w:r>
            <w:r w:rsidRPr="008069D6">
              <w:rPr>
                <w:rFonts w:cstheme="majorHAnsi"/>
                <w:szCs w:val="16"/>
              </w:rPr>
              <w:t xml:space="preserve"> accordingly</w:t>
            </w:r>
          </w:p>
          <w:p w14:paraId="0ABBE98A" w14:textId="77777777" w:rsidR="0036255B" w:rsidRPr="008069D6" w:rsidRDefault="0036255B" w:rsidP="002D4311">
            <w:pPr>
              <w:pStyle w:val="ListParagraph"/>
              <w:numPr>
                <w:ilvl w:val="0"/>
                <w:numId w:val="20"/>
              </w:numPr>
              <w:rPr>
                <w:rFonts w:cstheme="majorHAnsi"/>
                <w:szCs w:val="16"/>
              </w:rPr>
            </w:pPr>
            <w:r w:rsidRPr="008069D6">
              <w:rPr>
                <w:rFonts w:cstheme="majorHAnsi"/>
                <w:szCs w:val="16"/>
              </w:rPr>
              <w:t xml:space="preserve">Ability to quickly </w:t>
            </w:r>
            <w:r w:rsidR="00963F4A" w:rsidRPr="008069D6">
              <w:rPr>
                <w:rFonts w:cstheme="majorHAnsi"/>
                <w:szCs w:val="16"/>
              </w:rPr>
              <w:t>acquire comprehensive knowledge and understanding of complex procedures</w:t>
            </w:r>
          </w:p>
          <w:p w14:paraId="4BF8257E" w14:textId="26C3545A" w:rsidR="00963F4A" w:rsidRPr="008069D6" w:rsidRDefault="00963F4A" w:rsidP="00EB24CB">
            <w:pPr>
              <w:pStyle w:val="ListParagraph"/>
              <w:numPr>
                <w:ilvl w:val="0"/>
                <w:numId w:val="20"/>
              </w:numPr>
              <w:rPr>
                <w:rFonts w:cstheme="majorHAnsi"/>
                <w:szCs w:val="16"/>
              </w:rPr>
            </w:pPr>
            <w:r w:rsidRPr="008069D6">
              <w:rPr>
                <w:rFonts w:cstheme="majorHAnsi"/>
                <w:szCs w:val="16"/>
              </w:rPr>
              <w:t xml:space="preserve">Excellent IT skills, including </w:t>
            </w:r>
            <w:proofErr w:type="spellStart"/>
            <w:r w:rsidRPr="008069D6">
              <w:rPr>
                <w:rFonts w:cstheme="majorHAnsi"/>
                <w:szCs w:val="16"/>
              </w:rPr>
              <w:t>MicroSoft</w:t>
            </w:r>
            <w:proofErr w:type="spellEnd"/>
            <w:r w:rsidRPr="008069D6">
              <w:rPr>
                <w:rFonts w:cstheme="majorHAnsi"/>
                <w:szCs w:val="16"/>
              </w:rPr>
              <w:t xml:space="preserve"> Outlook, Word and</w:t>
            </w:r>
            <w:r w:rsidR="00EB24CB" w:rsidRPr="008069D6">
              <w:rPr>
                <w:rFonts w:cstheme="majorHAnsi"/>
                <w:szCs w:val="16"/>
              </w:rPr>
              <w:t xml:space="preserve"> Excel, and experience of using databases to record and maintain information</w:t>
            </w:r>
          </w:p>
          <w:p w14:paraId="2CE2B709" w14:textId="77777777" w:rsidR="00963F4A" w:rsidRPr="008069D6" w:rsidRDefault="00963F4A" w:rsidP="00963F4A">
            <w:pPr>
              <w:pStyle w:val="ListParagraph"/>
              <w:numPr>
                <w:ilvl w:val="0"/>
                <w:numId w:val="20"/>
              </w:numPr>
              <w:rPr>
                <w:rFonts w:cstheme="majorHAnsi"/>
                <w:szCs w:val="16"/>
              </w:rPr>
            </w:pPr>
            <w:r w:rsidRPr="008069D6">
              <w:rPr>
                <w:rFonts w:cstheme="majorHAnsi"/>
                <w:szCs w:val="16"/>
              </w:rPr>
              <w:t>A proven ability to work accurately and independently using own initiative and work to tight deadlines</w:t>
            </w:r>
          </w:p>
          <w:p w14:paraId="4C9E3063" w14:textId="0CF4F835" w:rsidR="00963F4A" w:rsidRPr="008069D6" w:rsidRDefault="00963F4A" w:rsidP="00963F4A">
            <w:pPr>
              <w:pStyle w:val="ListParagraph"/>
              <w:rPr>
                <w:rFonts w:cstheme="majorHAnsi"/>
                <w:szCs w:val="16"/>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18769B"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8069D6" w:rsidRDefault="00335C74" w:rsidP="00335C74">
            <w:pPr>
              <w:pStyle w:val="Heading2"/>
              <w:rPr>
                <w:szCs w:val="16"/>
              </w:rPr>
            </w:pPr>
            <w:r w:rsidRPr="008069D6">
              <w:rPr>
                <w:szCs w:val="16"/>
                <w:lang w:val="en-GB"/>
              </w:rPr>
              <w:t>Desirable</w:t>
            </w:r>
          </w:p>
        </w:tc>
      </w:tr>
      <w:tr w:rsidR="00335C74" w:rsidRPr="0018769B" w14:paraId="1AB360BA" w14:textId="77777777" w:rsidTr="00102571">
        <w:trPr>
          <w:trHeight w:val="789"/>
        </w:trPr>
        <w:tc>
          <w:tcPr>
            <w:tcW w:w="9040" w:type="dxa"/>
            <w:shd w:val="clear" w:color="auto" w:fill="auto"/>
          </w:tcPr>
          <w:p w14:paraId="07656D9E" w14:textId="77777777" w:rsidR="00335C74" w:rsidRPr="008069D6" w:rsidRDefault="00335C74" w:rsidP="00963F4A">
            <w:pPr>
              <w:rPr>
                <w:rFonts w:cstheme="majorHAnsi"/>
                <w:szCs w:val="16"/>
              </w:rPr>
            </w:pPr>
          </w:p>
          <w:p w14:paraId="0750DEB0" w14:textId="77777777" w:rsidR="00335C74" w:rsidRPr="008069D6" w:rsidRDefault="00963F4A" w:rsidP="00963F4A">
            <w:pPr>
              <w:pStyle w:val="ListParagraph"/>
              <w:numPr>
                <w:ilvl w:val="0"/>
                <w:numId w:val="20"/>
              </w:numPr>
              <w:rPr>
                <w:rFonts w:cstheme="majorHAnsi"/>
                <w:szCs w:val="16"/>
              </w:rPr>
            </w:pPr>
            <w:r w:rsidRPr="008069D6">
              <w:rPr>
                <w:rFonts w:cstheme="majorHAnsi"/>
                <w:szCs w:val="16"/>
              </w:rPr>
              <w:t>Experience of working within academic administration</w:t>
            </w:r>
          </w:p>
          <w:p w14:paraId="41E21E5B" w14:textId="55580D82" w:rsidR="00963F4A" w:rsidRPr="008069D6" w:rsidRDefault="00963F4A" w:rsidP="00963F4A">
            <w:pPr>
              <w:pStyle w:val="ListParagraph"/>
              <w:numPr>
                <w:ilvl w:val="0"/>
                <w:numId w:val="20"/>
              </w:numPr>
              <w:rPr>
                <w:rFonts w:cstheme="majorHAnsi"/>
                <w:szCs w:val="16"/>
              </w:rPr>
            </w:pPr>
            <w:r w:rsidRPr="008069D6">
              <w:rPr>
                <w:rFonts w:cstheme="majorHAnsi"/>
                <w:szCs w:val="16"/>
              </w:rPr>
              <w:t>Experience of interpreting and communicating policies and regulations</w:t>
            </w:r>
          </w:p>
        </w:tc>
      </w:tr>
    </w:tbl>
    <w:p w14:paraId="3FDC8BF8" w14:textId="77777777" w:rsidR="008A6F05" w:rsidRPr="008069D6" w:rsidRDefault="008A6F05" w:rsidP="00973885">
      <w:pPr>
        <w:spacing w:after="0"/>
        <w:rPr>
          <w:szCs w:val="16"/>
          <w:lang w:val="en-GB"/>
        </w:rPr>
      </w:pPr>
    </w:p>
    <w:tbl>
      <w:tblPr>
        <w:tblStyle w:val="TableGrid"/>
        <w:tblW w:w="0" w:type="auto"/>
        <w:tblLook w:val="04A0" w:firstRow="1" w:lastRow="0" w:firstColumn="1" w:lastColumn="0" w:noHBand="0" w:noVBand="1"/>
      </w:tblPr>
      <w:tblGrid>
        <w:gridCol w:w="1413"/>
        <w:gridCol w:w="7603"/>
      </w:tblGrid>
      <w:tr w:rsidR="00340DF9" w:rsidRPr="0018769B" w14:paraId="62E6D19D" w14:textId="77777777" w:rsidTr="00340DF9">
        <w:tc>
          <w:tcPr>
            <w:tcW w:w="1413" w:type="dxa"/>
            <w:shd w:val="clear" w:color="auto" w:fill="D9D9D9" w:themeFill="background1" w:themeFillShade="D9"/>
          </w:tcPr>
          <w:p w14:paraId="6E5D74EE" w14:textId="566E5A28" w:rsidR="00340DF9" w:rsidRPr="008069D6" w:rsidRDefault="00340DF9" w:rsidP="00340DF9">
            <w:pPr>
              <w:pStyle w:val="Heading2"/>
              <w:rPr>
                <w:szCs w:val="16"/>
              </w:rPr>
            </w:pPr>
            <w:r w:rsidRPr="008069D6">
              <w:rPr>
                <w:szCs w:val="16"/>
              </w:rPr>
              <w:t>Date</w:t>
            </w:r>
          </w:p>
        </w:tc>
        <w:tc>
          <w:tcPr>
            <w:tcW w:w="7603" w:type="dxa"/>
          </w:tcPr>
          <w:p w14:paraId="125BB2CB" w14:textId="77777777" w:rsidR="00340DF9" w:rsidRPr="008069D6" w:rsidRDefault="00340DF9" w:rsidP="00973885">
            <w:pPr>
              <w:spacing w:after="0"/>
              <w:rPr>
                <w:szCs w:val="16"/>
                <w:lang w:val="en-GB"/>
              </w:rPr>
            </w:pPr>
          </w:p>
        </w:tc>
      </w:tr>
      <w:tr w:rsidR="00340DF9" w:rsidRPr="0018769B" w14:paraId="0941C86D" w14:textId="77777777" w:rsidTr="00340DF9">
        <w:trPr>
          <w:trHeight w:val="522"/>
        </w:trPr>
        <w:tc>
          <w:tcPr>
            <w:tcW w:w="1413" w:type="dxa"/>
            <w:shd w:val="clear" w:color="auto" w:fill="D9D9D9" w:themeFill="background1" w:themeFillShade="D9"/>
          </w:tcPr>
          <w:p w14:paraId="4C0452E5" w14:textId="77EFFAB6" w:rsidR="00340DF9" w:rsidRPr="008069D6" w:rsidRDefault="00E413E2" w:rsidP="00340DF9">
            <w:pPr>
              <w:pStyle w:val="Heading2"/>
              <w:rPr>
                <w:szCs w:val="16"/>
              </w:rPr>
            </w:pPr>
            <w:r w:rsidRPr="008069D6">
              <w:rPr>
                <w:szCs w:val="16"/>
              </w:rPr>
              <w:t xml:space="preserve">Edits to core </w:t>
            </w:r>
            <w:r w:rsidR="008069D6" w:rsidRPr="008069D6">
              <w:rPr>
                <w:szCs w:val="16"/>
              </w:rPr>
              <w:t>responsibilities checked</w:t>
            </w:r>
            <w:r w:rsidRPr="008069D6">
              <w:rPr>
                <w:szCs w:val="16"/>
              </w:rPr>
              <w:t xml:space="preserve"> &amp; </w:t>
            </w:r>
            <w:r w:rsidR="00340DF9" w:rsidRPr="008069D6">
              <w:rPr>
                <w:szCs w:val="16"/>
              </w:rPr>
              <w:t>verified</w:t>
            </w:r>
            <w:r w:rsidR="005141FD" w:rsidRPr="008069D6">
              <w:rPr>
                <w:szCs w:val="16"/>
              </w:rPr>
              <w:t xml:space="preserve"> against grade descriptor</w:t>
            </w:r>
            <w:r w:rsidR="00340DF9" w:rsidRPr="008069D6">
              <w:rPr>
                <w:szCs w:val="16"/>
              </w:rPr>
              <w:t xml:space="preserve"> by {</w:t>
            </w:r>
            <w:r w:rsidR="00E35F96" w:rsidRPr="008069D6">
              <w:rPr>
                <w:szCs w:val="16"/>
              </w:rPr>
              <w:t xml:space="preserve">Departmental </w:t>
            </w:r>
            <w:r w:rsidR="00340DF9" w:rsidRPr="008069D6">
              <w:rPr>
                <w:szCs w:val="16"/>
              </w:rPr>
              <w:t>HR contact}:</w:t>
            </w:r>
          </w:p>
        </w:tc>
        <w:tc>
          <w:tcPr>
            <w:tcW w:w="7603" w:type="dxa"/>
          </w:tcPr>
          <w:p w14:paraId="5CECF361" w14:textId="77777777" w:rsidR="00340DF9" w:rsidRPr="008069D6" w:rsidRDefault="00340DF9" w:rsidP="00973885">
            <w:pPr>
              <w:spacing w:after="0"/>
              <w:rPr>
                <w:szCs w:val="16"/>
                <w:lang w:val="en-GB"/>
              </w:rPr>
            </w:pPr>
          </w:p>
        </w:tc>
      </w:tr>
    </w:tbl>
    <w:p w14:paraId="71237E53" w14:textId="77777777" w:rsidR="00340DF9" w:rsidRDefault="00340DF9" w:rsidP="00984F01">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01D5DEFB" w:rsidR="000C2633" w:rsidRDefault="00984F01">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04D7E3C8" wp14:editId="694A23A8">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52496209" w14:textId="77777777" w:rsidR="00984F01" w:rsidRPr="008D7627" w:rsidRDefault="00984F01" w:rsidP="00984F01">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6442DF77" w14:textId="77777777" w:rsidR="00984F01" w:rsidRPr="008D7627" w:rsidRDefault="00984F01" w:rsidP="00984F01">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7483BD28" w14:textId="77777777" w:rsidR="00984F01" w:rsidRPr="008D7627" w:rsidRDefault="00984F01" w:rsidP="00984F01">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7E3C8"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52496209" w14:textId="77777777" w:rsidR="00984F01" w:rsidRPr="008D7627" w:rsidRDefault="00984F01" w:rsidP="00984F01">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6442DF77" w14:textId="77777777" w:rsidR="00984F01" w:rsidRPr="008D7627" w:rsidRDefault="00984F01" w:rsidP="00984F01">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7483BD28" w14:textId="77777777" w:rsidR="00984F01" w:rsidRPr="008D7627" w:rsidRDefault="00984F01" w:rsidP="00984F01">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0551998B">
          <wp:simplePos x="0" y="0"/>
          <wp:positionH relativeFrom="margin">
            <wp:posOffset>-228600</wp:posOffset>
          </wp:positionH>
          <wp:positionV relativeFrom="page">
            <wp:posOffset>463550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432CD"/>
    <w:multiLevelType w:val="hybridMultilevel"/>
    <w:tmpl w:val="630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A4530"/>
    <w:multiLevelType w:val="hybridMultilevel"/>
    <w:tmpl w:val="FD1A59C0"/>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E46EFCD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0"/>
  </w:num>
  <w:num w:numId="17">
    <w:abstractNumId w:val="21"/>
  </w:num>
  <w:num w:numId="18">
    <w:abstractNumId w:val="15"/>
  </w:num>
  <w:num w:numId="19">
    <w:abstractNumId w:val="14"/>
  </w:num>
  <w:num w:numId="20">
    <w:abstractNumId w:val="13"/>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7475"/>
    <w:rsid w:val="00066D3C"/>
    <w:rsid w:val="000B1286"/>
    <w:rsid w:val="000C2633"/>
    <w:rsid w:val="00102571"/>
    <w:rsid w:val="0013415D"/>
    <w:rsid w:val="00155604"/>
    <w:rsid w:val="0018769B"/>
    <w:rsid w:val="001A40E4"/>
    <w:rsid w:val="001B2073"/>
    <w:rsid w:val="001C09BA"/>
    <w:rsid w:val="001C424A"/>
    <w:rsid w:val="001E59CF"/>
    <w:rsid w:val="00203BF2"/>
    <w:rsid w:val="00206E46"/>
    <w:rsid w:val="00291ECF"/>
    <w:rsid w:val="002B588E"/>
    <w:rsid w:val="002D4311"/>
    <w:rsid w:val="002E7AA9"/>
    <w:rsid w:val="002F1DBC"/>
    <w:rsid w:val="002F1DCF"/>
    <w:rsid w:val="00307343"/>
    <w:rsid w:val="003241AA"/>
    <w:rsid w:val="00335C74"/>
    <w:rsid w:val="00340DF9"/>
    <w:rsid w:val="00342CDD"/>
    <w:rsid w:val="0036255B"/>
    <w:rsid w:val="00363A6A"/>
    <w:rsid w:val="003657FD"/>
    <w:rsid w:val="00401784"/>
    <w:rsid w:val="00430034"/>
    <w:rsid w:val="004A1643"/>
    <w:rsid w:val="004E1A15"/>
    <w:rsid w:val="005141FD"/>
    <w:rsid w:val="00521A90"/>
    <w:rsid w:val="00526231"/>
    <w:rsid w:val="005443BE"/>
    <w:rsid w:val="00551D0D"/>
    <w:rsid w:val="0056302B"/>
    <w:rsid w:val="005A410E"/>
    <w:rsid w:val="005B23A7"/>
    <w:rsid w:val="005E3543"/>
    <w:rsid w:val="006228EE"/>
    <w:rsid w:val="00635407"/>
    <w:rsid w:val="0066002F"/>
    <w:rsid w:val="006735C1"/>
    <w:rsid w:val="00673917"/>
    <w:rsid w:val="00682F3D"/>
    <w:rsid w:val="006A0C25"/>
    <w:rsid w:val="00707A10"/>
    <w:rsid w:val="00711167"/>
    <w:rsid w:val="00761239"/>
    <w:rsid w:val="00795023"/>
    <w:rsid w:val="007D476B"/>
    <w:rsid w:val="007F3B8A"/>
    <w:rsid w:val="00802707"/>
    <w:rsid w:val="008069D6"/>
    <w:rsid w:val="008156CB"/>
    <w:rsid w:val="008527F0"/>
    <w:rsid w:val="0085362B"/>
    <w:rsid w:val="008A6F05"/>
    <w:rsid w:val="008D6FB2"/>
    <w:rsid w:val="00940546"/>
    <w:rsid w:val="009541C6"/>
    <w:rsid w:val="00963F4A"/>
    <w:rsid w:val="00973885"/>
    <w:rsid w:val="00983F0A"/>
    <w:rsid w:val="00984F01"/>
    <w:rsid w:val="009852CF"/>
    <w:rsid w:val="00991989"/>
    <w:rsid w:val="009C7DE8"/>
    <w:rsid w:val="009D362F"/>
    <w:rsid w:val="009E39ED"/>
    <w:rsid w:val="00A25618"/>
    <w:rsid w:val="00A63436"/>
    <w:rsid w:val="00A670F2"/>
    <w:rsid w:val="00AD590F"/>
    <w:rsid w:val="00B242F6"/>
    <w:rsid w:val="00B42047"/>
    <w:rsid w:val="00B47B3D"/>
    <w:rsid w:val="00B8392C"/>
    <w:rsid w:val="00BC7D19"/>
    <w:rsid w:val="00C07439"/>
    <w:rsid w:val="00C26D0F"/>
    <w:rsid w:val="00C53928"/>
    <w:rsid w:val="00C5493D"/>
    <w:rsid w:val="00C8448C"/>
    <w:rsid w:val="00C97885"/>
    <w:rsid w:val="00CA1C12"/>
    <w:rsid w:val="00CA7DE2"/>
    <w:rsid w:val="00CF0341"/>
    <w:rsid w:val="00D07EC5"/>
    <w:rsid w:val="00D7348B"/>
    <w:rsid w:val="00DA2EA0"/>
    <w:rsid w:val="00DE5609"/>
    <w:rsid w:val="00E00E9F"/>
    <w:rsid w:val="00E048FD"/>
    <w:rsid w:val="00E35F96"/>
    <w:rsid w:val="00E413E2"/>
    <w:rsid w:val="00E553AA"/>
    <w:rsid w:val="00E81064"/>
    <w:rsid w:val="00EA0EB4"/>
    <w:rsid w:val="00EB0DD1"/>
    <w:rsid w:val="00EB24CB"/>
    <w:rsid w:val="00F13C16"/>
    <w:rsid w:val="00F23889"/>
    <w:rsid w:val="00F2749B"/>
    <w:rsid w:val="00F37398"/>
    <w:rsid w:val="00F42096"/>
    <w:rsid w:val="00F4316C"/>
    <w:rsid w:val="00F5388D"/>
    <w:rsid w:val="00F56D44"/>
    <w:rsid w:val="00F73A09"/>
    <w:rsid w:val="00F81751"/>
    <w:rsid w:val="00FB0614"/>
    <w:rsid w:val="00FC53EB"/>
    <w:rsid w:val="3BFDA725"/>
    <w:rsid w:val="557AD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551D0D"/>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551D0D"/>
    <w:rPr>
      <w:rFonts w:ascii="Roboto" w:eastAsiaTheme="minorHAnsi" w:hAnsi="Roboto"/>
      <w:b/>
      <w:bCs/>
      <w:lang w:eastAsia="en-US"/>
    </w:rPr>
  </w:style>
  <w:style w:type="paragraph" w:styleId="Revision">
    <w:name w:val="Revision"/>
    <w:hidden/>
    <w:uiPriority w:val="99"/>
    <w:semiHidden/>
    <w:rsid w:val="00526231"/>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85565">
      <w:bodyDiv w:val="1"/>
      <w:marLeft w:val="0"/>
      <w:marRight w:val="0"/>
      <w:marTop w:val="0"/>
      <w:marBottom w:val="0"/>
      <w:divBdr>
        <w:top w:val="none" w:sz="0" w:space="0" w:color="auto"/>
        <w:left w:val="none" w:sz="0" w:space="0" w:color="auto"/>
        <w:bottom w:val="none" w:sz="0" w:space="0" w:color="auto"/>
        <w:right w:val="none" w:sz="0" w:space="0" w:color="auto"/>
      </w:divBdr>
    </w:div>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9969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727</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20</cp:revision>
  <cp:lastPrinted>2025-03-17T16:44:00Z</cp:lastPrinted>
  <dcterms:created xsi:type="dcterms:W3CDTF">2024-08-27T14:56:00Z</dcterms:created>
  <dcterms:modified xsi:type="dcterms:W3CDTF">2025-07-22T15:14:00Z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