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36437CD2">
        <w:tc>
          <w:tcPr>
            <w:tcW w:w="2155" w:type="dxa"/>
            <w:shd w:val="clear" w:color="auto" w:fill="F2F2F2" w:themeFill="background1" w:themeFillShade="F2"/>
          </w:tcPr>
          <w:p w14:paraId="3A81370A" w14:textId="24F6D611" w:rsidR="0056302B" w:rsidRPr="00B242F6" w:rsidRDefault="0056302B" w:rsidP="009107F7">
            <w:pPr>
              <w:pStyle w:val="Heading2"/>
              <w:spacing w:before="0"/>
              <w:rPr>
                <w:lang w:val="en-GB"/>
              </w:rPr>
            </w:pPr>
            <w:r w:rsidRPr="002F1DCF">
              <w:t>Role</w:t>
            </w:r>
          </w:p>
        </w:tc>
        <w:tc>
          <w:tcPr>
            <w:tcW w:w="6885" w:type="dxa"/>
            <w:gridSpan w:val="3"/>
          </w:tcPr>
          <w:p w14:paraId="4B09237A" w14:textId="2223B531" w:rsidR="0056302B" w:rsidRPr="0056302B" w:rsidRDefault="000558BE" w:rsidP="009107F7">
            <w:pPr>
              <w:spacing w:before="0"/>
              <w:rPr>
                <w:lang w:val="en-GB"/>
              </w:rPr>
            </w:pPr>
            <w:r w:rsidRPr="000558BE">
              <w:rPr>
                <w:lang w:val="en-GB"/>
              </w:rPr>
              <w:t>Finance Assistant</w:t>
            </w:r>
          </w:p>
        </w:tc>
      </w:tr>
      <w:tr w:rsidR="0056302B" w:rsidRPr="00B242F6" w14:paraId="4CBA0403" w14:textId="31376B48" w:rsidTr="36437CD2">
        <w:tc>
          <w:tcPr>
            <w:tcW w:w="2155" w:type="dxa"/>
            <w:tcBorders>
              <w:bottom w:val="single" w:sz="4" w:space="0" w:color="auto"/>
            </w:tcBorders>
            <w:shd w:val="clear" w:color="auto" w:fill="F2F2F2" w:themeFill="background1" w:themeFillShade="F2"/>
          </w:tcPr>
          <w:p w14:paraId="5D51AA75" w14:textId="2DC9ACF1" w:rsidR="0056302B" w:rsidRPr="00B242F6" w:rsidRDefault="00C00718" w:rsidP="009107F7">
            <w:pPr>
              <w:pStyle w:val="Heading2"/>
              <w:spacing w:before="0"/>
            </w:pPr>
            <w:proofErr w:type="spellStart"/>
            <w:r w:rsidRPr="36437CD2">
              <w:t>Standard</w:t>
            </w:r>
            <w:r>
              <w:t>i</w:t>
            </w:r>
            <w:r w:rsidR="002B588A">
              <w:t>s</w:t>
            </w:r>
            <w:r>
              <w:t>ed</w:t>
            </w:r>
            <w:proofErr w:type="spellEnd"/>
            <w:r w:rsidR="10118F2C" w:rsidRPr="36437CD2">
              <w:t xml:space="preserve"> Job description code</w:t>
            </w:r>
          </w:p>
        </w:tc>
        <w:tc>
          <w:tcPr>
            <w:tcW w:w="4590" w:type="dxa"/>
            <w:tcBorders>
              <w:bottom w:val="single" w:sz="4" w:space="0" w:color="auto"/>
            </w:tcBorders>
          </w:tcPr>
          <w:p w14:paraId="601EB54F" w14:textId="354704C3" w:rsidR="0056302B" w:rsidRPr="0056302B" w:rsidRDefault="001B3B38" w:rsidP="009107F7">
            <w:pPr>
              <w:spacing w:before="0"/>
              <w:rPr>
                <w:lang w:val="en-GB"/>
              </w:rPr>
            </w:pPr>
            <w:r w:rsidRPr="001B3B38">
              <w:rPr>
                <w:lang w:val="en-GB"/>
              </w:rPr>
              <w:t>GE</w:t>
            </w:r>
            <w:r w:rsidR="000558BE">
              <w:rPr>
                <w:lang w:val="en-GB"/>
              </w:rPr>
              <w:t>N-02</w:t>
            </w:r>
          </w:p>
        </w:tc>
        <w:tc>
          <w:tcPr>
            <w:tcW w:w="1147" w:type="dxa"/>
            <w:tcBorders>
              <w:bottom w:val="single" w:sz="4" w:space="0" w:color="auto"/>
            </w:tcBorders>
          </w:tcPr>
          <w:p w14:paraId="151E76A3" w14:textId="26179030" w:rsidR="0056302B" w:rsidRPr="0056302B" w:rsidRDefault="0056302B" w:rsidP="009107F7">
            <w:pPr>
              <w:pStyle w:val="Heading2"/>
              <w:spacing w:before="0"/>
              <w:rPr>
                <w:lang w:val="en-GB"/>
              </w:rPr>
            </w:pPr>
            <w:r w:rsidRPr="002F1DCF">
              <w:t>Grade</w:t>
            </w:r>
          </w:p>
        </w:tc>
        <w:tc>
          <w:tcPr>
            <w:tcW w:w="1148" w:type="dxa"/>
            <w:tcBorders>
              <w:bottom w:val="single" w:sz="4" w:space="0" w:color="auto"/>
            </w:tcBorders>
          </w:tcPr>
          <w:p w14:paraId="361B7E33" w14:textId="777E0B1F" w:rsidR="0056302B" w:rsidRPr="00B242F6" w:rsidRDefault="000558BE" w:rsidP="009107F7">
            <w:pPr>
              <w:spacing w:before="0"/>
              <w:rPr>
                <w:lang w:val="en-GB"/>
              </w:rPr>
            </w:pPr>
            <w:r>
              <w:rPr>
                <w:lang w:val="en-GB"/>
              </w:rPr>
              <w:t>4</w:t>
            </w:r>
          </w:p>
        </w:tc>
      </w:tr>
      <w:tr w:rsidR="0056302B" w:rsidRPr="00B242F6" w14:paraId="1E442919" w14:textId="77777777" w:rsidTr="36437CD2">
        <w:tc>
          <w:tcPr>
            <w:tcW w:w="9040" w:type="dxa"/>
            <w:gridSpan w:val="4"/>
            <w:shd w:val="clear" w:color="auto" w:fill="BFBFBF" w:themeFill="background1" w:themeFillShade="BF"/>
          </w:tcPr>
          <w:p w14:paraId="36E22F7A" w14:textId="1A649C3A" w:rsidR="0056302B" w:rsidRPr="0056302B" w:rsidRDefault="0056302B" w:rsidP="009107F7">
            <w:pPr>
              <w:pStyle w:val="Heading2"/>
              <w:spacing w:before="0"/>
              <w:rPr>
                <w:lang w:val="en-GB"/>
              </w:rPr>
            </w:pPr>
            <w:r w:rsidRPr="0056302B">
              <w:rPr>
                <w:lang w:val="en-GB"/>
              </w:rPr>
              <w:t xml:space="preserve">Role </w:t>
            </w:r>
            <w:r w:rsidRPr="002F1DCF">
              <w:t>Purpose</w:t>
            </w:r>
          </w:p>
        </w:tc>
      </w:tr>
      <w:tr w:rsidR="0056302B" w:rsidRPr="00B242F6" w14:paraId="7C193405" w14:textId="77777777" w:rsidTr="36437CD2">
        <w:tc>
          <w:tcPr>
            <w:tcW w:w="9040" w:type="dxa"/>
            <w:gridSpan w:val="4"/>
            <w:tcBorders>
              <w:bottom w:val="single" w:sz="4" w:space="0" w:color="auto"/>
            </w:tcBorders>
            <w:shd w:val="clear" w:color="auto" w:fill="F2F2F2" w:themeFill="background1" w:themeFillShade="F2"/>
          </w:tcPr>
          <w:p w14:paraId="2DDFC1C3" w14:textId="7219DBC3" w:rsidR="0056302B" w:rsidRPr="0056302B" w:rsidRDefault="00ED4831" w:rsidP="009107F7">
            <w:pPr>
              <w:spacing w:before="0"/>
              <w:rPr>
                <w:rFonts w:ascii="Arial" w:hAnsi="Arial" w:cs="Arial"/>
                <w:color w:val="101423"/>
                <w:lang w:val="en-GB"/>
              </w:rPr>
            </w:pPr>
            <w:r w:rsidRPr="00ED4831">
              <w:rPr>
                <w:rFonts w:ascii="Arial" w:hAnsi="Arial" w:cs="Arial"/>
                <w:color w:val="101423"/>
                <w:shd w:val="clear" w:color="auto" w:fill="ECF1F7"/>
                <w:lang w:val="en-GB"/>
              </w:rPr>
              <w:t>Ensure</w:t>
            </w:r>
            <w:r w:rsidR="002B588A">
              <w:rPr>
                <w:rFonts w:ascii="Arial" w:hAnsi="Arial" w:cs="Arial"/>
                <w:color w:val="101423"/>
                <w:shd w:val="clear" w:color="auto" w:fill="ECF1F7"/>
                <w:lang w:val="en-GB"/>
              </w:rPr>
              <w:t>s</w:t>
            </w:r>
            <w:r w:rsidRPr="00ED4831">
              <w:rPr>
                <w:rFonts w:ascii="Arial" w:hAnsi="Arial" w:cs="Arial"/>
                <w:color w:val="101423"/>
                <w:shd w:val="clear" w:color="auto" w:fill="ECF1F7"/>
                <w:lang w:val="en-GB"/>
              </w:rPr>
              <w:t xml:space="preserve"> financial transactions are recorded and processed accurately in line with university financial controls, supporting the efficient operation of the finance team through collaborative working and adherence to policies.</w:t>
            </w:r>
          </w:p>
        </w:tc>
      </w:tr>
      <w:tr w:rsidR="0056302B" w:rsidRPr="00B242F6" w14:paraId="2B66738E" w14:textId="77777777" w:rsidTr="36437CD2">
        <w:tc>
          <w:tcPr>
            <w:tcW w:w="9040" w:type="dxa"/>
            <w:gridSpan w:val="4"/>
            <w:shd w:val="clear" w:color="auto" w:fill="BFBFBF" w:themeFill="background1" w:themeFillShade="BF"/>
          </w:tcPr>
          <w:p w14:paraId="3046E907" w14:textId="1AC00360" w:rsidR="0056302B" w:rsidRPr="00B242F6" w:rsidRDefault="0056302B" w:rsidP="009107F7">
            <w:pPr>
              <w:pStyle w:val="Heading2"/>
              <w:spacing w:before="0"/>
              <w:rPr>
                <w:lang w:val="en-GB"/>
              </w:rPr>
            </w:pPr>
            <w:r w:rsidRPr="002F1DCF">
              <w:t>Grade</w:t>
            </w:r>
            <w:r>
              <w:rPr>
                <w:lang w:val="en-GB"/>
              </w:rPr>
              <w:t xml:space="preserve"> Descriptors</w:t>
            </w:r>
          </w:p>
        </w:tc>
      </w:tr>
      <w:tr w:rsidR="0056302B" w:rsidRPr="00B242F6" w14:paraId="093BDA7D" w14:textId="77777777" w:rsidTr="36437CD2">
        <w:tc>
          <w:tcPr>
            <w:tcW w:w="9040" w:type="dxa"/>
            <w:gridSpan w:val="4"/>
            <w:shd w:val="clear" w:color="auto" w:fill="F2F2F2" w:themeFill="background1" w:themeFillShade="F2"/>
          </w:tcPr>
          <w:p w14:paraId="6295005D" w14:textId="3565E69F" w:rsidR="0056302B" w:rsidRPr="0056302B" w:rsidRDefault="10118F2C" w:rsidP="009107F7">
            <w:pPr>
              <w:spacing w:before="0"/>
              <w:rPr>
                <w:highlight w:val="yellow"/>
                <w:lang w:val="en-GB"/>
              </w:rPr>
            </w:pPr>
            <w:r w:rsidRPr="36437CD2">
              <w:rPr>
                <w:lang w:val="en-GB"/>
              </w:rPr>
              <w:t xml:space="preserve">[high level core purpose commensurate with grade descriptor] </w:t>
            </w:r>
            <w:r w:rsidRPr="36437CD2">
              <w:rPr>
                <w:highlight w:val="yellow"/>
                <w:lang w:val="en-GB"/>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0558BE" w:rsidRPr="00B242F6" w14:paraId="4ECFA959" w14:textId="77777777" w:rsidTr="36437CD2">
        <w:trPr>
          <w:trHeight w:val="35"/>
        </w:trPr>
        <w:tc>
          <w:tcPr>
            <w:tcW w:w="9040" w:type="dxa"/>
            <w:shd w:val="clear" w:color="auto" w:fill="F2F2F2" w:themeFill="background1" w:themeFillShade="F2"/>
          </w:tcPr>
          <w:p w14:paraId="33E40CE6" w14:textId="25D8C1BA" w:rsidR="000558BE" w:rsidRPr="000558BE" w:rsidRDefault="000558BE" w:rsidP="000558BE">
            <w:pPr>
              <w:pStyle w:val="ListParagraph"/>
              <w:numPr>
                <w:ilvl w:val="0"/>
                <w:numId w:val="15"/>
              </w:numPr>
              <w:rPr>
                <w:color w:val="0070C0"/>
                <w:lang w:val="en-GB"/>
              </w:rPr>
            </w:pPr>
            <w:r w:rsidRPr="000558BE">
              <w:rPr>
                <w:color w:val="0070C0"/>
              </w:rPr>
              <w:t>Regularly works within routine financial processes and procedures and exercises judgment in interpreting procedures to resolve them effectively.</w:t>
            </w:r>
          </w:p>
        </w:tc>
      </w:tr>
      <w:tr w:rsidR="000558BE" w:rsidRPr="00B242F6" w14:paraId="0ABD7686" w14:textId="77777777" w:rsidTr="36437CD2">
        <w:trPr>
          <w:trHeight w:val="30"/>
        </w:trPr>
        <w:tc>
          <w:tcPr>
            <w:tcW w:w="9040" w:type="dxa"/>
            <w:shd w:val="clear" w:color="auto" w:fill="F2F2F2" w:themeFill="background1" w:themeFillShade="F2"/>
          </w:tcPr>
          <w:p w14:paraId="0DBC455B" w14:textId="3B982A8A" w:rsidR="000558BE" w:rsidRPr="000558BE" w:rsidRDefault="000558BE" w:rsidP="000558BE">
            <w:pPr>
              <w:pStyle w:val="ListParagraph"/>
              <w:numPr>
                <w:ilvl w:val="0"/>
                <w:numId w:val="15"/>
              </w:numPr>
              <w:rPr>
                <w:color w:val="0070C0"/>
                <w:lang w:val="en-GB"/>
              </w:rPr>
            </w:pPr>
            <w:r w:rsidRPr="000558BE">
              <w:rPr>
                <w:color w:val="0070C0"/>
              </w:rPr>
              <w:t xml:space="preserve">Applies a working knowledge of financial processes and procedures, and shares information with others as appropriate.  </w:t>
            </w:r>
          </w:p>
        </w:tc>
      </w:tr>
      <w:tr w:rsidR="000558BE" w:rsidRPr="00B242F6" w14:paraId="2D34B693" w14:textId="77777777" w:rsidTr="36437CD2">
        <w:trPr>
          <w:trHeight w:val="30"/>
        </w:trPr>
        <w:tc>
          <w:tcPr>
            <w:tcW w:w="9040" w:type="dxa"/>
            <w:shd w:val="clear" w:color="auto" w:fill="F2F2F2" w:themeFill="background1" w:themeFillShade="F2"/>
          </w:tcPr>
          <w:p w14:paraId="2178AA94" w14:textId="6866814F" w:rsidR="000558BE" w:rsidRPr="000558BE" w:rsidRDefault="000558BE" w:rsidP="000558BE">
            <w:pPr>
              <w:pStyle w:val="ListParagraph"/>
              <w:numPr>
                <w:ilvl w:val="0"/>
                <w:numId w:val="15"/>
              </w:numPr>
              <w:rPr>
                <w:color w:val="0070C0"/>
                <w:lang w:val="en-GB"/>
              </w:rPr>
            </w:pPr>
            <w:r w:rsidRPr="000558BE">
              <w:rPr>
                <w:color w:val="0070C0"/>
              </w:rPr>
              <w:t>Drafts clear financial communications and efficiently manipulates routine data for analysis, contributing to informed decision-making within the finance department.</w:t>
            </w:r>
          </w:p>
        </w:tc>
      </w:tr>
      <w:tr w:rsidR="000558BE" w:rsidRPr="00B242F6" w14:paraId="7791144B" w14:textId="77777777" w:rsidTr="36437CD2">
        <w:trPr>
          <w:trHeight w:val="30"/>
        </w:trPr>
        <w:tc>
          <w:tcPr>
            <w:tcW w:w="9040" w:type="dxa"/>
            <w:shd w:val="clear" w:color="auto" w:fill="F2F2F2" w:themeFill="background1" w:themeFillShade="F2"/>
          </w:tcPr>
          <w:p w14:paraId="636011A0" w14:textId="02D4CE98" w:rsidR="000558BE" w:rsidRPr="000558BE" w:rsidRDefault="000558BE" w:rsidP="000558BE">
            <w:pPr>
              <w:pStyle w:val="ListParagraph"/>
              <w:numPr>
                <w:ilvl w:val="0"/>
                <w:numId w:val="15"/>
              </w:numPr>
              <w:rPr>
                <w:color w:val="0070C0"/>
                <w:lang w:val="en-GB"/>
              </w:rPr>
            </w:pPr>
            <w:r w:rsidRPr="000558BE">
              <w:rPr>
                <w:color w:val="0070C0"/>
              </w:rPr>
              <w:t xml:space="preserve">Takes ownership of </w:t>
            </w:r>
            <w:proofErr w:type="spellStart"/>
            <w:r w:rsidRPr="000558BE">
              <w:rPr>
                <w:color w:val="0070C0"/>
              </w:rPr>
              <w:t>prioritising</w:t>
            </w:r>
            <w:proofErr w:type="spellEnd"/>
            <w:r w:rsidRPr="000558BE">
              <w:rPr>
                <w:color w:val="0070C0"/>
              </w:rPr>
              <w:t xml:space="preserve"> own tasks, facilitating smooth workflow and operational efficiency.</w:t>
            </w:r>
          </w:p>
        </w:tc>
      </w:tr>
      <w:tr w:rsidR="000558BE" w:rsidRPr="00B242F6" w14:paraId="54E63658" w14:textId="77777777" w:rsidTr="36437CD2">
        <w:trPr>
          <w:trHeight w:val="30"/>
        </w:trPr>
        <w:tc>
          <w:tcPr>
            <w:tcW w:w="9040" w:type="dxa"/>
            <w:shd w:val="clear" w:color="auto" w:fill="F2F2F2" w:themeFill="background1" w:themeFillShade="F2"/>
          </w:tcPr>
          <w:p w14:paraId="5A4CF1D4" w14:textId="482C2363" w:rsidR="000558BE" w:rsidRPr="000558BE" w:rsidRDefault="00ED4831" w:rsidP="000558BE">
            <w:pPr>
              <w:pStyle w:val="ListParagraph"/>
              <w:numPr>
                <w:ilvl w:val="0"/>
                <w:numId w:val="15"/>
              </w:numPr>
              <w:rPr>
                <w:color w:val="0070C0"/>
                <w:lang w:val="en-GB"/>
              </w:rPr>
            </w:pPr>
            <w:r w:rsidRPr="00ED4831">
              <w:rPr>
                <w:color w:val="0070C0"/>
              </w:rPr>
              <w:t>Demonstrates familiarity with professional financial practices and relevant digital tools</w:t>
            </w:r>
            <w:r>
              <w:rPr>
                <w:color w:val="0070C0"/>
              </w:rPr>
              <w:t>.</w:t>
            </w:r>
          </w:p>
        </w:tc>
      </w:tr>
      <w:tr w:rsidR="00ED4831" w:rsidRPr="00B242F6" w14:paraId="0E9F9968" w14:textId="77777777" w:rsidTr="36437CD2">
        <w:trPr>
          <w:trHeight w:val="30"/>
        </w:trPr>
        <w:tc>
          <w:tcPr>
            <w:tcW w:w="9040" w:type="dxa"/>
            <w:shd w:val="clear" w:color="auto" w:fill="F2F2F2" w:themeFill="background1" w:themeFillShade="F2"/>
          </w:tcPr>
          <w:p w14:paraId="6FE0656A" w14:textId="41622E55" w:rsidR="00ED4831" w:rsidRPr="00ED4831" w:rsidRDefault="00ED4831" w:rsidP="000558BE">
            <w:pPr>
              <w:pStyle w:val="ListParagraph"/>
              <w:numPr>
                <w:ilvl w:val="0"/>
                <w:numId w:val="15"/>
              </w:numPr>
              <w:rPr>
                <w:color w:val="0070C0"/>
              </w:rPr>
            </w:pPr>
            <w:r w:rsidRPr="00ED4831">
              <w:rPr>
                <w:color w:val="0070C0"/>
              </w:rPr>
              <w:t>Identifies opportunities to escalate complex queries and contribute suggestions for process improvements.</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36437CD2">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36437CD2">
        <w:trPr>
          <w:trHeight w:val="85"/>
        </w:trPr>
        <w:tc>
          <w:tcPr>
            <w:tcW w:w="9040" w:type="dxa"/>
            <w:shd w:val="clear" w:color="auto" w:fill="D9D9D9" w:themeFill="background1" w:themeFillShade="D9"/>
          </w:tcPr>
          <w:p w14:paraId="599E78A9" w14:textId="2A1411A5" w:rsidR="00E413E2" w:rsidRDefault="00DA639C" w:rsidP="002F1DCF">
            <w:pPr>
              <w:rPr>
                <w:szCs w:val="16"/>
                <w:highlight w:val="yellow"/>
              </w:rPr>
            </w:pPr>
            <w:r>
              <w:rPr>
                <w:szCs w:val="16"/>
                <w:highlight w:val="yellow"/>
              </w:rPr>
              <w:t>G</w:t>
            </w:r>
            <w:bookmarkStart w:id="0" w:name="_GoBack"/>
            <w:bookmarkEnd w:id="0"/>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30971283" w:rsidP="36437CD2">
            <w:pPr>
              <w:rPr>
                <w:b/>
                <w:bCs/>
                <w:lang w:val="en-GB"/>
              </w:rPr>
            </w:pPr>
            <w:r w:rsidRPr="36437CD2">
              <w:rPr>
                <w:highlight w:val="yellow"/>
                <w:lang w:val="en-GB"/>
              </w:rPr>
              <w:t xml:space="preserve">Changes to core responsibilities must be </w:t>
            </w:r>
            <w:r w:rsidR="3AA3ACBF" w:rsidRPr="36437CD2">
              <w:rPr>
                <w:highlight w:val="yellow"/>
                <w:lang w:val="en-GB"/>
              </w:rPr>
              <w:t>checked</w:t>
            </w:r>
            <w:r w:rsidRPr="36437CD2">
              <w:rPr>
                <w:highlight w:val="yellow"/>
                <w:lang w:val="en-GB"/>
              </w:rPr>
              <w:t xml:space="preserve"> and verified</w:t>
            </w:r>
            <w:r w:rsidR="3AA3ACBF" w:rsidRPr="36437CD2">
              <w:rPr>
                <w:highlight w:val="yellow"/>
                <w:lang w:val="en-GB"/>
              </w:rPr>
              <w:t xml:space="preserve"> at local</w:t>
            </w:r>
            <w:r w:rsidRPr="36437CD2">
              <w:rPr>
                <w:highlight w:val="yellow"/>
                <w:lang w:val="en-GB"/>
              </w:rPr>
              <w:t xml:space="preserve"> HR</w:t>
            </w:r>
            <w:r w:rsidR="3AA3ACBF" w:rsidRPr="36437CD2">
              <w:rPr>
                <w:highlight w:val="yellow"/>
                <w:lang w:val="en-GB"/>
              </w:rPr>
              <w:t xml:space="preserve"> level to ensure edits are appropriate </w:t>
            </w:r>
            <w:r w:rsidRPr="36437CD2">
              <w:rPr>
                <w:highlight w:val="yellow"/>
                <w:lang w:val="en-GB"/>
              </w:rPr>
              <w:t>and remain</w:t>
            </w:r>
            <w:r w:rsidR="3AA3ACBF" w:rsidRPr="36437CD2">
              <w:rPr>
                <w:highlight w:val="yellow"/>
                <w:lang w:val="en-GB"/>
              </w:rPr>
              <w:t xml:space="preserve"> within grade </w:t>
            </w:r>
            <w:r w:rsidRPr="36437CD2">
              <w:rPr>
                <w:highlight w:val="yellow"/>
                <w:lang w:val="en-GB"/>
              </w:rPr>
              <w:t>descriptor boundaries described above</w:t>
            </w:r>
          </w:p>
        </w:tc>
      </w:tr>
      <w:tr w:rsidR="000558BE" w:rsidRPr="00B242F6" w14:paraId="12AE803F" w14:textId="77777777" w:rsidTr="36437CD2">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1809099D" w:rsidR="000558BE" w:rsidRPr="000558BE" w:rsidRDefault="00ED4831" w:rsidP="000558BE">
            <w:pPr>
              <w:pStyle w:val="ListParagraph"/>
              <w:numPr>
                <w:ilvl w:val="0"/>
                <w:numId w:val="16"/>
              </w:numPr>
              <w:rPr>
                <w:szCs w:val="16"/>
                <w:lang w:val="en-GB"/>
              </w:rPr>
            </w:pPr>
            <w:r w:rsidRPr="00ED4831">
              <w:rPr>
                <w:szCs w:val="16"/>
              </w:rPr>
              <w:t>Accurately process and record routine financial transactions in accordance with university financial regulations, policies, and procedures, ensuring timely updates to financial systems.</w:t>
            </w:r>
          </w:p>
        </w:tc>
      </w:tr>
      <w:tr w:rsidR="000558BE" w:rsidRPr="00B242F6" w14:paraId="3B5F8479"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6510C258" w:rsidR="000558BE" w:rsidRPr="000558BE" w:rsidRDefault="000558BE" w:rsidP="000558BE">
            <w:pPr>
              <w:pStyle w:val="ListParagraph"/>
              <w:numPr>
                <w:ilvl w:val="0"/>
                <w:numId w:val="16"/>
              </w:numPr>
              <w:rPr>
                <w:rFonts w:eastAsia="Times New Roman" w:cstheme="majorBidi"/>
                <w:color w:val="0D0D0D" w:themeColor="text1" w:themeTint="F2"/>
                <w:szCs w:val="16"/>
                <w:lang w:val="en-GB" w:eastAsia="en-GB"/>
              </w:rPr>
            </w:pPr>
            <w:r w:rsidRPr="000558BE">
              <w:rPr>
                <w:szCs w:val="16"/>
              </w:rPr>
              <w:t>Respond to straightforward enquiries in a timely manner, providing advice on financial procedures and policies, referring to senior team member</w:t>
            </w:r>
            <w:r w:rsidR="002B588A">
              <w:rPr>
                <w:szCs w:val="16"/>
              </w:rPr>
              <w:t>s</w:t>
            </w:r>
            <w:r w:rsidRPr="000558BE">
              <w:rPr>
                <w:szCs w:val="16"/>
              </w:rPr>
              <w:t xml:space="preserve"> where necessary.</w:t>
            </w:r>
          </w:p>
        </w:tc>
      </w:tr>
      <w:tr w:rsidR="000558BE" w:rsidRPr="00B242F6" w14:paraId="4EA39DD1" w14:textId="77777777" w:rsidTr="36437CD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046D3633" w:rsidR="000558BE" w:rsidRPr="000558BE" w:rsidRDefault="000558BE" w:rsidP="000558BE">
            <w:pPr>
              <w:pStyle w:val="ListParagraph"/>
              <w:numPr>
                <w:ilvl w:val="0"/>
                <w:numId w:val="16"/>
              </w:numPr>
              <w:rPr>
                <w:szCs w:val="16"/>
                <w:lang w:val="en-GB"/>
              </w:rPr>
            </w:pPr>
            <w:r w:rsidRPr="000558BE">
              <w:rPr>
                <w:szCs w:val="16"/>
              </w:rPr>
              <w:t>Responsible for updating, providing and distributing standard financial reports on a weekly/monthly basis to relevant stakeholders.</w:t>
            </w:r>
          </w:p>
        </w:tc>
      </w:tr>
      <w:tr w:rsidR="000558BE" w:rsidRPr="00B242F6" w14:paraId="5D36A72D"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5CC20327" w:rsidR="000558BE" w:rsidRPr="000558BE" w:rsidRDefault="000558BE" w:rsidP="000558BE">
            <w:pPr>
              <w:pStyle w:val="ListParagraph"/>
              <w:numPr>
                <w:ilvl w:val="0"/>
                <w:numId w:val="16"/>
              </w:numPr>
              <w:rPr>
                <w:szCs w:val="16"/>
                <w:lang w:val="en-GB"/>
              </w:rPr>
            </w:pPr>
            <w:r w:rsidRPr="000558BE">
              <w:rPr>
                <w:szCs w:val="16"/>
              </w:rPr>
              <w:t>Maintain accurate financial records, updating systems/databases and checking for errors and omissions accordingly.</w:t>
            </w:r>
          </w:p>
        </w:tc>
      </w:tr>
      <w:tr w:rsidR="000558BE" w:rsidRPr="00B242F6" w14:paraId="7C32B764"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068F8F3A" w:rsidR="000558BE" w:rsidRPr="000558BE" w:rsidRDefault="000558BE" w:rsidP="000558BE">
            <w:pPr>
              <w:pStyle w:val="ListParagraph"/>
              <w:numPr>
                <w:ilvl w:val="0"/>
                <w:numId w:val="16"/>
              </w:numPr>
              <w:rPr>
                <w:szCs w:val="16"/>
                <w:lang w:val="en-GB"/>
              </w:rPr>
            </w:pPr>
            <w:r w:rsidRPr="000558BE">
              <w:rPr>
                <w:szCs w:val="16"/>
              </w:rPr>
              <w:t>Prepare and process transactions, dealing with anomalies, and escalating complex queries through appropriate channels.</w:t>
            </w:r>
          </w:p>
        </w:tc>
      </w:tr>
      <w:tr w:rsidR="000558BE" w:rsidRPr="00B242F6" w14:paraId="18169FF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2A322720" w:rsidR="000558BE" w:rsidRPr="000558BE" w:rsidRDefault="000558BE" w:rsidP="000558BE">
            <w:pPr>
              <w:pStyle w:val="ListParagraph"/>
              <w:numPr>
                <w:ilvl w:val="0"/>
                <w:numId w:val="16"/>
              </w:numPr>
              <w:rPr>
                <w:szCs w:val="16"/>
                <w:lang w:val="en-GB"/>
              </w:rPr>
            </w:pPr>
            <w:r w:rsidRPr="000558BE">
              <w:rPr>
                <w:szCs w:val="16"/>
              </w:rPr>
              <w:t>Ensure all financial transactions adhere to the university’s financial regulations policies, processes and external requirements, including funder terms and conditions, promoting transparency and accountability.</w:t>
            </w:r>
            <w:r w:rsidR="00ED4831">
              <w:t xml:space="preserve"> </w:t>
            </w:r>
            <w:r w:rsidR="00ED4831" w:rsidRPr="00ED4831">
              <w:rPr>
                <w:szCs w:val="16"/>
              </w:rPr>
              <w:t>Contribute to audit readiness by maintaining accurate and up-to-date documentation and records of financial transactions and processes.</w:t>
            </w:r>
          </w:p>
        </w:tc>
      </w:tr>
      <w:tr w:rsidR="000558BE" w:rsidRPr="00B242F6" w14:paraId="04D9B943"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20313DF2" w:rsidR="000558BE" w:rsidRPr="000558BE" w:rsidRDefault="00ED4831" w:rsidP="000558BE">
            <w:pPr>
              <w:pStyle w:val="ListParagraph"/>
              <w:numPr>
                <w:ilvl w:val="0"/>
                <w:numId w:val="16"/>
              </w:numPr>
              <w:rPr>
                <w:szCs w:val="16"/>
                <w:lang w:val="en-GB"/>
              </w:rPr>
            </w:pPr>
            <w:r>
              <w:rPr>
                <w:szCs w:val="16"/>
              </w:rPr>
              <w:t>Maintain</w:t>
            </w:r>
            <w:r w:rsidR="000558BE" w:rsidRPr="000558BE">
              <w:rPr>
                <w:szCs w:val="16"/>
              </w:rPr>
              <w:t xml:space="preserve"> positive and collaborative relationships with the team and departmental staff, the university’s central Financial Division, and key suppliers in order to facilitate smooth financial operations and foster a positive image of the university’s professional services.</w:t>
            </w:r>
          </w:p>
        </w:tc>
      </w:tr>
      <w:tr w:rsidR="00ED4831" w:rsidRPr="00B242F6" w14:paraId="78B2F088" w14:textId="77777777" w:rsidTr="36437CD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0DF7DBAB" w14:textId="1014BD71" w:rsidR="00ED4831" w:rsidRPr="000558BE" w:rsidRDefault="00ED4831" w:rsidP="000558BE">
            <w:pPr>
              <w:pStyle w:val="ListParagraph"/>
              <w:numPr>
                <w:ilvl w:val="0"/>
                <w:numId w:val="16"/>
              </w:numPr>
              <w:rPr>
                <w:szCs w:val="16"/>
              </w:rPr>
            </w:pPr>
            <w:r w:rsidRPr="00ED4831">
              <w:rPr>
                <w:szCs w:val="16"/>
              </w:rPr>
              <w:t>Support continuous improvement by identifying operational inefficiencies or issues in financial processes and communicating these to senior colleagues.</w:t>
            </w:r>
          </w:p>
        </w:tc>
      </w:tr>
      <w:tr w:rsidR="000558BE" w:rsidRPr="00B242F6" w14:paraId="67545E77"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5D3A211B" w14:textId="77777777" w:rsidR="000558BE" w:rsidRPr="000558BE" w:rsidRDefault="000558BE" w:rsidP="000558BE">
            <w:pPr>
              <w:rPr>
                <w:rFonts w:eastAsia="Times New Roman" w:cstheme="minorHAnsi"/>
                <w:color w:val="FF0000"/>
                <w:szCs w:val="16"/>
                <w:lang w:eastAsia="en-GB"/>
              </w:rPr>
            </w:pPr>
            <w:r w:rsidRPr="000558BE">
              <w:rPr>
                <w:rFonts w:eastAsia="Times New Roman" w:cstheme="minorHAnsi"/>
                <w:color w:val="FF0000"/>
                <w:szCs w:val="16"/>
                <w:highlight w:val="yellow"/>
                <w:lang w:eastAsia="en-GB"/>
              </w:rPr>
              <w:t>FOR PAYABLES POSTS (IF RELEVANT):</w:t>
            </w:r>
            <w:r w:rsidRPr="000558BE">
              <w:rPr>
                <w:rFonts w:eastAsia="Times New Roman" w:cstheme="minorHAnsi"/>
                <w:color w:val="FF0000"/>
                <w:szCs w:val="16"/>
                <w:lang w:eastAsia="en-GB"/>
              </w:rPr>
              <w:t xml:space="preserve"> </w:t>
            </w:r>
          </w:p>
          <w:p w14:paraId="1A14FEC0" w14:textId="5924282A" w:rsidR="000558BE" w:rsidRPr="000558BE" w:rsidRDefault="000558BE" w:rsidP="000558BE">
            <w:pPr>
              <w:pStyle w:val="ListParagraph"/>
              <w:numPr>
                <w:ilvl w:val="0"/>
                <w:numId w:val="16"/>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Accurately check payments documents (</w:t>
            </w:r>
            <w:r w:rsidR="00ED4831" w:rsidRPr="000558BE">
              <w:rPr>
                <w:rFonts w:eastAsia="Times New Roman" w:cstheme="minorHAnsi"/>
                <w:color w:val="0D0D0D" w:themeColor="text1" w:themeTint="F2"/>
                <w:szCs w:val="16"/>
                <w:lang w:eastAsia="en-GB"/>
              </w:rPr>
              <w:t>e.g.,</w:t>
            </w:r>
            <w:r w:rsidRPr="000558BE">
              <w:rPr>
                <w:rFonts w:eastAsia="Times New Roman" w:cstheme="minorHAnsi"/>
                <w:color w:val="0D0D0D" w:themeColor="text1" w:themeTint="F2"/>
                <w:szCs w:val="16"/>
                <w:lang w:eastAsia="en-GB"/>
              </w:rPr>
              <w:t xml:space="preserve"> invoices, payment request forms, expense claims) in line with the University's Financial Regulations, policies and processes, and any other requirements such as funder terms and conditions.</w:t>
            </w:r>
          </w:p>
          <w:p w14:paraId="327DBB7B" w14:textId="77777777" w:rsidR="000558BE" w:rsidRPr="000558BE" w:rsidRDefault="000558BE" w:rsidP="000558BE">
            <w:pPr>
              <w:pStyle w:val="ListParagraph"/>
              <w:numPr>
                <w:ilvl w:val="0"/>
                <w:numId w:val="16"/>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lastRenderedPageBreak/>
              <w:t xml:space="preserve">Ensure payments documents are complete, relevant </w:t>
            </w:r>
            <w:proofErr w:type="spellStart"/>
            <w:r w:rsidRPr="000558BE">
              <w:rPr>
                <w:rFonts w:eastAsia="Times New Roman" w:cstheme="minorHAnsi"/>
                <w:color w:val="0D0D0D" w:themeColor="text1" w:themeTint="F2"/>
                <w:szCs w:val="16"/>
                <w:lang w:eastAsia="en-GB"/>
              </w:rPr>
              <w:t>authorisations</w:t>
            </w:r>
            <w:proofErr w:type="spellEnd"/>
            <w:r w:rsidRPr="000558BE">
              <w:rPr>
                <w:rFonts w:eastAsia="Times New Roman" w:cstheme="minorHAnsi"/>
                <w:color w:val="0D0D0D" w:themeColor="text1" w:themeTint="F2"/>
                <w:szCs w:val="16"/>
                <w:lang w:eastAsia="en-GB"/>
              </w:rPr>
              <w:t xml:space="preserve"> are in place, and that deadlines are met for payment to be made on time.</w:t>
            </w:r>
          </w:p>
          <w:p w14:paraId="1C8E2C36" w14:textId="51C3E5D2" w:rsidR="000558BE" w:rsidRPr="000558BE" w:rsidRDefault="000558BE" w:rsidP="000558BE">
            <w:pPr>
              <w:pStyle w:val="ListParagraph"/>
              <w:numPr>
                <w:ilvl w:val="0"/>
                <w:numId w:val="16"/>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 xml:space="preserve">Efficient and accurate processing of invoices using Oracle Financials. (if relevant </w:t>
            </w:r>
            <w:r w:rsidR="00ED4831" w:rsidRPr="000558BE">
              <w:rPr>
                <w:rFonts w:eastAsia="Times New Roman" w:cstheme="minorHAnsi"/>
                <w:color w:val="0D0D0D" w:themeColor="text1" w:themeTint="F2"/>
                <w:szCs w:val="16"/>
                <w:lang w:eastAsia="en-GB"/>
              </w:rPr>
              <w:t>i.e.</w:t>
            </w:r>
            <w:r w:rsidRPr="000558BE">
              <w:rPr>
                <w:rFonts w:eastAsia="Times New Roman" w:cstheme="minorHAnsi"/>
                <w:color w:val="0D0D0D" w:themeColor="text1" w:themeTint="F2"/>
                <w:szCs w:val="16"/>
                <w:lang w:eastAsia="en-GB"/>
              </w:rPr>
              <w:t xml:space="preserve"> if dept processes its own invoices)</w:t>
            </w:r>
          </w:p>
          <w:p w14:paraId="2FA4FB95" w14:textId="1542D4E2" w:rsidR="000558BE" w:rsidRPr="000558BE" w:rsidRDefault="000558BE" w:rsidP="000558BE">
            <w:pPr>
              <w:pStyle w:val="ListParagraph"/>
              <w:numPr>
                <w:ilvl w:val="0"/>
                <w:numId w:val="16"/>
              </w:numPr>
              <w:rPr>
                <w:szCs w:val="16"/>
                <w:lang w:val="en-GB"/>
              </w:rPr>
            </w:pPr>
            <w:r w:rsidRPr="000558BE">
              <w:rPr>
                <w:rFonts w:eastAsia="Times New Roman" w:cstheme="minorHAnsi"/>
                <w:color w:val="0D0D0D" w:themeColor="text1" w:themeTint="F2"/>
                <w:szCs w:val="16"/>
                <w:lang w:eastAsia="en-GB"/>
              </w:rPr>
              <w:t>Promptly address any discrepancies and escalate complex issues through appropriate channels.</w:t>
            </w:r>
          </w:p>
        </w:tc>
      </w:tr>
      <w:tr w:rsidR="000558BE" w:rsidRPr="00B242F6" w14:paraId="58F41EDD"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3FED9D98" w14:textId="77777777" w:rsidR="000558BE" w:rsidRPr="000558BE" w:rsidRDefault="000558BE" w:rsidP="000558BE">
            <w:pPr>
              <w:rPr>
                <w:rFonts w:eastAsia="Times New Roman" w:cstheme="minorHAnsi"/>
                <w:color w:val="0D0D0D" w:themeColor="text1" w:themeTint="F2"/>
                <w:szCs w:val="16"/>
                <w:lang w:eastAsia="en-GB"/>
              </w:rPr>
            </w:pPr>
            <w:r w:rsidRPr="000558BE">
              <w:rPr>
                <w:rFonts w:eastAsia="Times New Roman" w:cstheme="minorHAnsi"/>
                <w:color w:val="FF0000"/>
                <w:szCs w:val="16"/>
                <w:highlight w:val="yellow"/>
                <w:lang w:eastAsia="en-GB"/>
              </w:rPr>
              <w:lastRenderedPageBreak/>
              <w:t>FOR PURCHASING POSTS (IF RELEVANT):</w:t>
            </w:r>
          </w:p>
          <w:p w14:paraId="19C3B29A" w14:textId="77777777" w:rsidR="000558BE" w:rsidRPr="000558BE" w:rsidRDefault="000558BE" w:rsidP="000558BE">
            <w:pPr>
              <w:pStyle w:val="ListParagraph"/>
              <w:numPr>
                <w:ilvl w:val="0"/>
                <w:numId w:val="22"/>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Accurately check purchase requisitions to ensure purchases are completed in line with the University's Financial Regulations, policies and processes, and any other requirements such as funder terms and conditions.</w:t>
            </w:r>
          </w:p>
          <w:p w14:paraId="03A78462" w14:textId="77777777" w:rsidR="000558BE" w:rsidRPr="000558BE" w:rsidRDefault="000558BE" w:rsidP="000558BE">
            <w:pPr>
              <w:pStyle w:val="ListParagraph"/>
              <w:numPr>
                <w:ilvl w:val="0"/>
                <w:numId w:val="22"/>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Ensure purchase requisitions are complete, accurate and processed promptly for purchases to be made in a timely manner using Oracle Financials.</w:t>
            </w:r>
          </w:p>
          <w:p w14:paraId="4C8E4D30" w14:textId="77777777" w:rsidR="000558BE" w:rsidRPr="000558BE" w:rsidRDefault="000558BE" w:rsidP="000558BE">
            <w:pPr>
              <w:pStyle w:val="ListParagraph"/>
              <w:numPr>
                <w:ilvl w:val="0"/>
                <w:numId w:val="22"/>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Ensure new supplier checks have been completed, raising any concerns through appropriate channels.</w:t>
            </w:r>
          </w:p>
          <w:p w14:paraId="48E01E38" w14:textId="0A33FD03" w:rsidR="000558BE" w:rsidRPr="000558BE" w:rsidRDefault="000558BE" w:rsidP="000558BE">
            <w:pPr>
              <w:pStyle w:val="ListParagraph"/>
              <w:numPr>
                <w:ilvl w:val="0"/>
                <w:numId w:val="16"/>
              </w:numPr>
              <w:rPr>
                <w:szCs w:val="16"/>
                <w:lang w:val="en-GB"/>
              </w:rPr>
            </w:pPr>
            <w:r w:rsidRPr="000558BE">
              <w:rPr>
                <w:rFonts w:eastAsia="Times New Roman" w:cstheme="minorHAnsi"/>
                <w:color w:val="0D0D0D" w:themeColor="text1" w:themeTint="F2"/>
                <w:szCs w:val="16"/>
                <w:lang w:eastAsia="en-GB"/>
              </w:rPr>
              <w:t>(If relevant) Ensure that deliveries are promptly checked and acceptance or returns are managed promptly via Oracle Financials.</w:t>
            </w:r>
          </w:p>
        </w:tc>
      </w:tr>
      <w:tr w:rsidR="000558BE" w:rsidRPr="00B242F6" w14:paraId="360F3D64"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077E1603" w14:textId="77777777" w:rsidR="000558BE" w:rsidRPr="000558BE" w:rsidRDefault="000558BE" w:rsidP="000558BE">
            <w:pPr>
              <w:rPr>
                <w:rFonts w:eastAsia="Times New Roman" w:cstheme="minorHAnsi"/>
                <w:color w:val="0D0D0D" w:themeColor="text1" w:themeTint="F2"/>
                <w:szCs w:val="16"/>
                <w:lang w:eastAsia="en-GB"/>
              </w:rPr>
            </w:pPr>
            <w:r w:rsidRPr="000558BE">
              <w:rPr>
                <w:rFonts w:eastAsia="Times New Roman" w:cstheme="minorHAnsi"/>
                <w:color w:val="FF0000"/>
                <w:szCs w:val="16"/>
                <w:highlight w:val="yellow"/>
                <w:lang w:eastAsia="en-GB"/>
              </w:rPr>
              <w:t>FOR CASH HANDLING POSTS (IF RELEVANT):</w:t>
            </w:r>
          </w:p>
          <w:p w14:paraId="2EB377FF" w14:textId="0B1F343B" w:rsidR="000558BE" w:rsidRPr="000558BE" w:rsidRDefault="000558BE" w:rsidP="000558BE">
            <w:pPr>
              <w:pStyle w:val="ListParagraph"/>
              <w:numPr>
                <w:ilvl w:val="0"/>
                <w:numId w:val="16"/>
              </w:numPr>
              <w:rPr>
                <w:szCs w:val="16"/>
                <w:lang w:val="en-GB"/>
              </w:rPr>
            </w:pPr>
            <w:r w:rsidRPr="000558BE">
              <w:rPr>
                <w:rFonts w:eastAsia="Times New Roman" w:cstheme="minorHAnsi"/>
                <w:color w:val="0D0D0D" w:themeColor="text1" w:themeTint="F2"/>
                <w:szCs w:val="16"/>
                <w:lang w:eastAsia="en-GB"/>
              </w:rPr>
              <w:t>Manage cash in line with the relevant guidance (for example, ensuring receipts are issued promptly, two people are involved in counting cash)</w:t>
            </w:r>
          </w:p>
        </w:tc>
      </w:tr>
      <w:tr w:rsidR="000558BE" w:rsidRPr="00B242F6" w14:paraId="26A75E7D" w14:textId="77777777" w:rsidTr="36437CD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7236552" w14:textId="77777777" w:rsidR="000558BE" w:rsidRPr="000558BE" w:rsidRDefault="000558BE" w:rsidP="000558BE">
            <w:pPr>
              <w:rPr>
                <w:rFonts w:eastAsia="Times New Roman" w:cstheme="minorHAnsi"/>
                <w:color w:val="FF0000"/>
                <w:szCs w:val="16"/>
                <w:lang w:eastAsia="en-GB"/>
              </w:rPr>
            </w:pPr>
            <w:r w:rsidRPr="000558BE">
              <w:rPr>
                <w:rFonts w:eastAsia="Times New Roman" w:cstheme="minorHAnsi"/>
                <w:color w:val="FF0000"/>
                <w:szCs w:val="16"/>
                <w:highlight w:val="yellow"/>
                <w:lang w:eastAsia="en-GB"/>
              </w:rPr>
              <w:t>FOR AR POSTS (IF RELEVANT):</w:t>
            </w:r>
          </w:p>
          <w:p w14:paraId="33F2C2DF" w14:textId="77777777" w:rsidR="000558BE" w:rsidRPr="000558BE" w:rsidRDefault="000558BE" w:rsidP="000558BE">
            <w:pPr>
              <w:pStyle w:val="ListParagraph"/>
              <w:numPr>
                <w:ilvl w:val="0"/>
                <w:numId w:val="23"/>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Accurately check requests for sales invoices, ensuring that sales are completed in line with the University's Financial Regulations, policies and processes.</w:t>
            </w:r>
          </w:p>
          <w:p w14:paraId="032AB4D0" w14:textId="77777777" w:rsidR="000558BE" w:rsidRPr="000558BE" w:rsidRDefault="000558BE" w:rsidP="000558BE">
            <w:pPr>
              <w:pStyle w:val="ListParagraph"/>
              <w:numPr>
                <w:ilvl w:val="0"/>
                <w:numId w:val="23"/>
              </w:numPr>
              <w:rPr>
                <w:rFonts w:eastAsia="Times New Roman" w:cstheme="minorHAnsi"/>
                <w:color w:val="0D0D0D" w:themeColor="text1" w:themeTint="F2"/>
                <w:szCs w:val="16"/>
                <w:lang w:eastAsia="en-GB"/>
              </w:rPr>
            </w:pPr>
            <w:r w:rsidRPr="000558BE">
              <w:rPr>
                <w:rFonts w:eastAsia="Times New Roman" w:cstheme="minorHAnsi"/>
                <w:color w:val="0D0D0D" w:themeColor="text1" w:themeTint="F2"/>
                <w:szCs w:val="16"/>
                <w:lang w:eastAsia="en-GB"/>
              </w:rPr>
              <w:t>Liaise with the central team as needed to ensure that appropriate customer checks are completed.</w:t>
            </w:r>
          </w:p>
          <w:p w14:paraId="4F846F1C" w14:textId="18675433" w:rsidR="000558BE" w:rsidRPr="000558BE" w:rsidRDefault="000558BE" w:rsidP="000558BE">
            <w:pPr>
              <w:pStyle w:val="ListParagraph"/>
              <w:numPr>
                <w:ilvl w:val="0"/>
                <w:numId w:val="16"/>
              </w:numPr>
              <w:rPr>
                <w:szCs w:val="16"/>
                <w:lang w:val="en-GB"/>
              </w:rPr>
            </w:pPr>
            <w:r w:rsidRPr="000558BE">
              <w:rPr>
                <w:rFonts w:eastAsia="Times New Roman" w:cstheme="minorHAnsi"/>
                <w:color w:val="0D0D0D" w:themeColor="text1" w:themeTint="F2"/>
                <w:szCs w:val="16"/>
                <w:lang w:eastAsia="en-GB"/>
              </w:rPr>
              <w:t>Prepare sales invoices accurately, using Oracle Financials.</w:t>
            </w:r>
          </w:p>
        </w:tc>
      </w:tr>
      <w:tr w:rsidR="000558BE" w:rsidRPr="00B242F6" w14:paraId="5482F979" w14:textId="77777777" w:rsidTr="36437CD2">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059EA49" w:rsidR="000558BE" w:rsidRPr="00335C74" w:rsidRDefault="000558BE" w:rsidP="000558BE">
            <w:pPr>
              <w:rPr>
                <w:szCs w:val="16"/>
              </w:rPr>
            </w:pPr>
            <w:r w:rsidRPr="00335C74">
              <w:rPr>
                <w:rStyle w:val="Heading2Char"/>
              </w:rPr>
              <w:t>Selection Criteria</w:t>
            </w:r>
            <w:r>
              <w:rPr>
                <w:lang w:val="en-GB"/>
              </w:rPr>
              <w:br/>
            </w:r>
            <w:r>
              <w:rPr>
                <w:szCs w:val="16"/>
              </w:rPr>
              <w:t>Essential</w:t>
            </w:r>
            <w:r w:rsidRPr="00BF7C83">
              <w:rPr>
                <w:szCs w:val="16"/>
              </w:rPr>
              <w:t xml:space="preserve"> [defined by SJD] </w:t>
            </w:r>
          </w:p>
        </w:tc>
      </w:tr>
      <w:tr w:rsidR="000558BE" w:rsidRPr="00B242F6" w14:paraId="6BB31A42" w14:textId="77777777" w:rsidTr="006B31A8">
        <w:tblPrEx>
          <w:tblBorders>
            <w:insideH w:val="single" w:sz="4" w:space="0" w:color="auto"/>
            <w:insideV w:val="single" w:sz="4" w:space="0" w:color="auto"/>
          </w:tblBorders>
          <w:shd w:val="clear" w:color="auto" w:fill="auto"/>
        </w:tblPrEx>
        <w:trPr>
          <w:trHeight w:val="1493"/>
        </w:trPr>
        <w:tc>
          <w:tcPr>
            <w:tcW w:w="9040" w:type="dxa"/>
            <w:shd w:val="clear" w:color="auto" w:fill="auto"/>
            <w:tcMar>
              <w:bottom w:w="115" w:type="dxa"/>
            </w:tcMar>
          </w:tcPr>
          <w:p w14:paraId="55AFF211" w14:textId="77777777" w:rsidR="000558BE" w:rsidRDefault="000558BE" w:rsidP="000558BE">
            <w:pPr>
              <w:pStyle w:val="ListParagraph"/>
              <w:numPr>
                <w:ilvl w:val="0"/>
                <w:numId w:val="18"/>
              </w:numPr>
            </w:pPr>
            <w:r>
              <w:t xml:space="preserve">Educated to GCSE and some relevant experience in financial administration </w:t>
            </w:r>
          </w:p>
          <w:p w14:paraId="59E66119" w14:textId="77777777" w:rsidR="000558BE" w:rsidRDefault="000558BE" w:rsidP="000558BE">
            <w:pPr>
              <w:pStyle w:val="ListParagraph"/>
              <w:numPr>
                <w:ilvl w:val="0"/>
                <w:numId w:val="18"/>
              </w:numPr>
            </w:pPr>
            <w:r>
              <w:t>Excellent attention to detail and accuracy.</w:t>
            </w:r>
          </w:p>
          <w:p w14:paraId="7627DDA3" w14:textId="77777777" w:rsidR="000558BE" w:rsidRDefault="000558BE" w:rsidP="000558BE">
            <w:pPr>
              <w:pStyle w:val="ListParagraph"/>
              <w:numPr>
                <w:ilvl w:val="0"/>
                <w:numId w:val="18"/>
              </w:numPr>
            </w:pPr>
            <w:r>
              <w:t>Able to work effectively collaboratively in a team environment.</w:t>
            </w:r>
          </w:p>
          <w:p w14:paraId="726EA315" w14:textId="77777777" w:rsidR="000558BE" w:rsidRDefault="000558BE" w:rsidP="000558BE">
            <w:pPr>
              <w:pStyle w:val="ListParagraph"/>
              <w:numPr>
                <w:ilvl w:val="0"/>
                <w:numId w:val="18"/>
              </w:numPr>
            </w:pPr>
            <w:r>
              <w:t xml:space="preserve">Able to </w:t>
            </w:r>
            <w:proofErr w:type="spellStart"/>
            <w:r>
              <w:t>organise</w:t>
            </w:r>
            <w:proofErr w:type="spellEnd"/>
            <w:r>
              <w:t xml:space="preserve"> own workload and work to deadlines</w:t>
            </w:r>
          </w:p>
          <w:p w14:paraId="197359FD" w14:textId="77777777" w:rsidR="000558BE" w:rsidRDefault="000558BE" w:rsidP="000558BE">
            <w:pPr>
              <w:pStyle w:val="ListParagraph"/>
              <w:numPr>
                <w:ilvl w:val="0"/>
                <w:numId w:val="18"/>
              </w:numPr>
            </w:pPr>
            <w:r>
              <w:t>Excellent communication skills, with the ability to provide clear and helpful guidance on financial matters</w:t>
            </w:r>
          </w:p>
          <w:p w14:paraId="4C9E3063" w14:textId="794FEE09" w:rsidR="000558BE" w:rsidRPr="00B955B1" w:rsidRDefault="000558BE" w:rsidP="000558BE">
            <w:pPr>
              <w:pStyle w:val="ListParagraph"/>
              <w:numPr>
                <w:ilvl w:val="0"/>
                <w:numId w:val="18"/>
              </w:numPr>
              <w:spacing w:before="0" w:after="0"/>
              <w:rPr>
                <w:rFonts w:asciiTheme="majorHAnsi" w:hAnsiTheme="majorHAnsi" w:cstheme="majorHAnsi"/>
                <w:szCs w:val="16"/>
              </w:rPr>
            </w:pPr>
            <w:r>
              <w:t>Good IT skills, with the appetite and ability to learn quickly.</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5F83C71F" w:rsidR="00335C74" w:rsidRPr="00140807" w:rsidRDefault="00335C74" w:rsidP="00335C74">
            <w:pPr>
              <w:pStyle w:val="Heading2"/>
              <w:rPr>
                <w:b w:val="0"/>
                <w:bCs/>
              </w:rPr>
            </w:pPr>
            <w:r w:rsidRPr="00140807">
              <w:rPr>
                <w:b w:val="0"/>
                <w:bCs/>
                <w:lang w:val="en-GB"/>
              </w:rPr>
              <w:t>Desirable</w:t>
            </w:r>
          </w:p>
        </w:tc>
      </w:tr>
      <w:tr w:rsidR="00335C74" w:rsidRPr="00B242F6" w14:paraId="1AB360BA" w14:textId="77777777" w:rsidTr="00335C74">
        <w:trPr>
          <w:trHeight w:val="503"/>
        </w:trPr>
        <w:tc>
          <w:tcPr>
            <w:tcW w:w="9040" w:type="dxa"/>
            <w:shd w:val="clear" w:color="auto" w:fill="auto"/>
          </w:tcPr>
          <w:p w14:paraId="4B233186" w14:textId="11B1BE33" w:rsidR="000558BE" w:rsidRPr="000558BE" w:rsidRDefault="000558BE" w:rsidP="000558BE">
            <w:pPr>
              <w:pStyle w:val="ListParagraph"/>
              <w:numPr>
                <w:ilvl w:val="0"/>
                <w:numId w:val="18"/>
              </w:numPr>
            </w:pPr>
            <w:r w:rsidRPr="000558BE">
              <w:t>Experience using Oracle Financials.</w:t>
            </w:r>
          </w:p>
          <w:p w14:paraId="27FB0577" w14:textId="58DEC0CE" w:rsidR="00335C74" w:rsidRPr="000558BE" w:rsidRDefault="000558BE" w:rsidP="000558BE">
            <w:pPr>
              <w:pStyle w:val="ListParagraph"/>
              <w:numPr>
                <w:ilvl w:val="0"/>
                <w:numId w:val="18"/>
              </w:numPr>
            </w:pPr>
            <w:r w:rsidRPr="000558BE">
              <w:t>Part qualified AAT</w:t>
            </w:r>
          </w:p>
          <w:p w14:paraId="41E21E5B" w14:textId="1C2218E6" w:rsidR="00335C74" w:rsidRPr="00B242F6" w:rsidRDefault="00335C74" w:rsidP="000558BE">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980"/>
        <w:gridCol w:w="7036"/>
      </w:tblGrid>
      <w:tr w:rsidR="00340DF9" w14:paraId="62E6D19D" w14:textId="77777777" w:rsidTr="006B31A8">
        <w:tc>
          <w:tcPr>
            <w:tcW w:w="1980"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036" w:type="dxa"/>
          </w:tcPr>
          <w:p w14:paraId="125BB2CB" w14:textId="77777777" w:rsidR="00340DF9" w:rsidRDefault="00340DF9" w:rsidP="00973885">
            <w:pPr>
              <w:spacing w:after="0"/>
              <w:rPr>
                <w:lang w:val="en-GB"/>
              </w:rPr>
            </w:pPr>
          </w:p>
        </w:tc>
      </w:tr>
      <w:tr w:rsidR="00340DF9" w14:paraId="0941C86D" w14:textId="77777777" w:rsidTr="006B31A8">
        <w:trPr>
          <w:trHeight w:val="522"/>
        </w:trPr>
        <w:tc>
          <w:tcPr>
            <w:tcW w:w="1980" w:type="dxa"/>
            <w:shd w:val="clear" w:color="auto" w:fill="D9D9D9" w:themeFill="background1" w:themeFillShade="D9"/>
          </w:tcPr>
          <w:p w14:paraId="4C0452E5" w14:textId="3E2A49B8" w:rsidR="00340DF9" w:rsidRPr="00340DF9" w:rsidRDefault="30971283" w:rsidP="36437CD2">
            <w:pPr>
              <w:pStyle w:val="Heading2"/>
            </w:pPr>
            <w:r w:rsidRPr="36437CD2">
              <w:t xml:space="preserve">Edits to core </w:t>
            </w:r>
            <w:r w:rsidR="006B31A8" w:rsidRPr="36437CD2">
              <w:t>responsibilities checked</w:t>
            </w:r>
            <w:r w:rsidRPr="36437CD2">
              <w:t xml:space="preserve"> &amp; </w:t>
            </w:r>
            <w:r w:rsidR="0EF4A98E" w:rsidRPr="36437CD2">
              <w:t>verified</w:t>
            </w:r>
            <w:r w:rsidR="1FB4B68B" w:rsidRPr="36437CD2">
              <w:t xml:space="preserve"> against grade descriptor</w:t>
            </w:r>
            <w:r w:rsidR="0EF4A98E" w:rsidRPr="36437CD2">
              <w:t xml:space="preserve"> by {</w:t>
            </w:r>
            <w:r w:rsidR="68EB5413" w:rsidRPr="36437CD2">
              <w:t xml:space="preserve">Departmental </w:t>
            </w:r>
            <w:r w:rsidR="0EF4A98E" w:rsidRPr="36437CD2">
              <w:t>HR contact}:</w:t>
            </w:r>
          </w:p>
        </w:tc>
        <w:tc>
          <w:tcPr>
            <w:tcW w:w="7036"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4E589B14" w14:textId="77777777" w:rsidR="00340DF9" w:rsidRDefault="00340DF9" w:rsidP="00973885">
      <w:pPr>
        <w:spacing w:after="0"/>
        <w:rPr>
          <w:lang w:val="en-GB"/>
        </w:rPr>
      </w:pPr>
    </w:p>
    <w:p w14:paraId="5E3FD783" w14:textId="77777777" w:rsidR="00340DF9" w:rsidRDefault="00340DF9" w:rsidP="00973885">
      <w:pPr>
        <w:spacing w:after="0"/>
        <w:rPr>
          <w:lang w:val="en-GB"/>
        </w:rPr>
      </w:pPr>
    </w:p>
    <w:p w14:paraId="553FF206" w14:textId="77777777" w:rsidR="00340DF9" w:rsidRDefault="00340DF9" w:rsidP="00973885">
      <w:pPr>
        <w:spacing w:after="0"/>
        <w:rPr>
          <w:lang w:val="en-GB"/>
        </w:rPr>
      </w:pPr>
    </w:p>
    <w:sectPr w:rsidR="00340DF9"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BFCD8" w14:textId="77777777" w:rsidR="001007C1" w:rsidRDefault="001007C1">
      <w:pPr>
        <w:spacing w:before="0" w:after="0"/>
      </w:pPr>
      <w:r>
        <w:separator/>
      </w:r>
    </w:p>
  </w:endnote>
  <w:endnote w:type="continuationSeparator" w:id="0">
    <w:p w14:paraId="6E88C57F" w14:textId="77777777" w:rsidR="001007C1" w:rsidRDefault="001007C1">
      <w:pPr>
        <w:spacing w:before="0" w:after="0"/>
      </w:pPr>
      <w:r>
        <w:continuationSeparator/>
      </w:r>
    </w:p>
  </w:endnote>
  <w:endnote w:type="continuationNotice" w:id="1">
    <w:p w14:paraId="33AE6B27" w14:textId="77777777" w:rsidR="00B60D3F" w:rsidRDefault="00B60D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1007C1" w:rsidRPr="000215B4" w:rsidRDefault="001007C1" w:rsidP="36437CD2">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58245"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1007C1" w:rsidRPr="00AB587B" w:rsidRDefault="001007C1"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p w14:paraId="35340FFD" w14:textId="638D1BEF" w:rsidR="001007C1" w:rsidRDefault="001007C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1007C1" w:rsidRDefault="001007C1" w:rsidP="000215B4">
    <w:pPr>
      <w:pStyle w:val="Footer"/>
      <w:tabs>
        <w:tab w:val="right" w:pos="9356"/>
      </w:tabs>
      <w:rPr>
        <w:b/>
        <w:bCs/>
      </w:rPr>
    </w:pPr>
  </w:p>
  <w:p w14:paraId="242DB09D" w14:textId="77777777" w:rsidR="001007C1" w:rsidRDefault="001007C1" w:rsidP="000215B4">
    <w:pPr>
      <w:pStyle w:val="Footer"/>
      <w:tabs>
        <w:tab w:val="right" w:pos="9356"/>
      </w:tabs>
      <w:rPr>
        <w:b/>
        <w:bCs/>
      </w:rPr>
    </w:pPr>
  </w:p>
  <w:p w14:paraId="4920D88A" w14:textId="321EB127" w:rsidR="001007C1" w:rsidRPr="000215B4" w:rsidRDefault="001007C1" w:rsidP="36437CD2">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8240"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1007C1" w:rsidRPr="00AB587B" w:rsidRDefault="001007C1"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proofErr w:type="spellStart"/>
    <w:r w:rsidR="36437CD2" w:rsidRPr="36437CD2">
      <w:rPr>
        <w:b/>
        <w:bCs/>
      </w:rPr>
      <w:t>Standardised</w:t>
    </w:r>
    <w:proofErr w:type="spellEnd"/>
    <w:r w:rsidR="36437CD2" w:rsidRPr="36437CD2">
      <w:rPr>
        <w:b/>
        <w:bCs/>
      </w:rPr>
      <w:t xml:space="preserve">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69291" w14:textId="77777777" w:rsidR="001007C1" w:rsidRDefault="001007C1">
      <w:pPr>
        <w:spacing w:before="0" w:after="0"/>
      </w:pPr>
      <w:r>
        <w:separator/>
      </w:r>
    </w:p>
  </w:footnote>
  <w:footnote w:type="continuationSeparator" w:id="0">
    <w:p w14:paraId="610979EF" w14:textId="77777777" w:rsidR="001007C1" w:rsidRDefault="001007C1">
      <w:pPr>
        <w:spacing w:before="0" w:after="0"/>
      </w:pPr>
      <w:r>
        <w:continuationSeparator/>
      </w:r>
    </w:p>
  </w:footnote>
  <w:footnote w:type="continuationNotice" w:id="1">
    <w:p w14:paraId="3BB61F28" w14:textId="77777777" w:rsidR="00B60D3F" w:rsidRDefault="00B60D3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1007C1" w:rsidRDefault="001007C1">
    <w:pPr>
      <w:pStyle w:val="Header"/>
    </w:pPr>
    <w:r>
      <w:rPr>
        <w:noProof/>
      </w:rPr>
      <w:drawing>
        <wp:anchor distT="0" distB="0" distL="114300" distR="114300" simplePos="0" relativeHeight="251658243"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EEF305" id="Rectangle 10" o:spid="_x0000_s1026" style="position:absolute;margin-left:-48.45pt;margin-top:-57.8pt;width:546.8pt;height:726.4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DBF4" w14:textId="7247EDC7" w:rsidR="00AD53AB" w:rsidRPr="00AD53AB" w:rsidRDefault="001007C1" w:rsidP="001D7718">
    <w:pPr>
      <w:pStyle w:val="Header"/>
      <w:jc w:val="left"/>
      <w:rPr>
        <w:lang w:val="en-GB" w:bidi="en-GB"/>
      </w:rPr>
    </w:pPr>
    <w:r>
      <w:rPr>
        <w:noProof/>
      </w:rPr>
      <mc:AlternateContent>
        <mc:Choice Requires="wps">
          <w:drawing>
            <wp:anchor distT="0" distB="0" distL="114300" distR="114300" simplePos="0" relativeHeight="251660288" behindDoc="1" locked="1" layoutInCell="1" allowOverlap="1" wp14:anchorId="1E9E366C" wp14:editId="7DC522D8">
              <wp:simplePos x="0" y="0"/>
              <wp:positionH relativeFrom="margin">
                <wp:align>center</wp:align>
              </wp:positionH>
              <wp:positionV relativeFrom="page">
                <wp:align>bottom</wp:align>
              </wp:positionV>
              <wp:extent cx="6944360" cy="9225280"/>
              <wp:effectExtent l="0" t="0" r="889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07F38B7" id="Rectangle 10" o:spid="_x0000_s1026" style="position:absolute;margin-left:0;margin-top:0;width:546.8pt;height:726.4pt;z-index:-251656192;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" fillcolor="#e8e8e8" stroked="f" strokeweight="2pt">
              <w10:wrap anchorx="margin" anchory="page"/>
              <w10:anchorlock/>
            </v:rect>
          </w:pict>
        </mc:Fallback>
      </mc:AlternateContent>
    </w:r>
    <w:r>
      <w:rPr>
        <w:noProof/>
      </w:rPr>
      <w:drawing>
        <wp:anchor distT="0" distB="0" distL="114300" distR="114300" simplePos="0" relativeHeight="251653120" behindDoc="0" locked="1" layoutInCell="1" allowOverlap="1" wp14:anchorId="641906C6" wp14:editId="6207469B">
          <wp:simplePos x="0" y="0"/>
          <wp:positionH relativeFrom="margin">
            <wp:posOffset>-255905</wp:posOffset>
          </wp:positionH>
          <wp:positionV relativeFrom="topMargin">
            <wp:posOffset>887095</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p>
  <w:p w14:paraId="1CDBF8E7" w14:textId="3D1EEC1D" w:rsidR="00AD53AB" w:rsidRPr="00AD53AB" w:rsidRDefault="006B31A8" w:rsidP="00AD53AB">
    <w:pPr>
      <w:pStyle w:val="Header"/>
      <w:ind w:left="720"/>
      <w:jc w:val="center"/>
      <w:rPr>
        <w:lang w:val="en-GB" w:bidi="en-GB"/>
      </w:rPr>
    </w:pPr>
    <w:r w:rsidRPr="001D7718">
      <w:rPr>
        <w:noProof/>
        <w:lang w:val="en-GB" w:bidi="en-GB"/>
      </w:rPr>
      <mc:AlternateContent>
        <mc:Choice Requires="wps">
          <w:drawing>
            <wp:anchor distT="45720" distB="45720" distL="114300" distR="114300" simplePos="0" relativeHeight="251668480" behindDoc="1" locked="0" layoutInCell="1" allowOverlap="1" wp14:anchorId="76A69884" wp14:editId="728620EF">
              <wp:simplePos x="0" y="0"/>
              <wp:positionH relativeFrom="column">
                <wp:posOffset>723900</wp:posOffset>
              </wp:positionH>
              <wp:positionV relativeFrom="paragraph">
                <wp:posOffset>180151</wp:posOffset>
              </wp:positionV>
              <wp:extent cx="5601970" cy="735965"/>
              <wp:effectExtent l="0" t="0" r="17780" b="26035"/>
              <wp:wrapTight wrapText="bothSides">
                <wp:wrapPolygon edited="0">
                  <wp:start x="0" y="0"/>
                  <wp:lineTo x="0" y="21805"/>
                  <wp:lineTo x="21595" y="21805"/>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735965"/>
                      </a:xfrm>
                      <a:prstGeom prst="rect">
                        <a:avLst/>
                      </a:prstGeom>
                      <a:solidFill>
                        <a:srgbClr val="FFFFFF"/>
                      </a:solidFill>
                      <a:ln w="9525">
                        <a:solidFill>
                          <a:srgbClr val="000000"/>
                        </a:solidFill>
                        <a:miter lim="800000"/>
                        <a:headEnd/>
                        <a:tailEnd/>
                      </a:ln>
                    </wps:spPr>
                    <wps:txb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A69884" id="_x0000_t202" coordsize="21600,21600" o:spt="202" path="m,l,21600r21600,l21600,xe">
              <v:stroke joinstyle="miter"/>
              <v:path gradientshapeok="t" o:connecttype="rect"/>
            </v:shapetype>
            <v:shape id="Text Box 2" o:spid="_x0000_s1027" type="#_x0000_t202" style="position:absolute;left:0;text-align:left;margin-left:57pt;margin-top:14.2pt;width:441.1pt;height:57.9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">
              <v:textbox>
                <w:txbxContent>
                  <w:p w14:paraId="4F04F674" w14:textId="2677E2EA" w:rsidR="001D7718" w:rsidRPr="008D7627" w:rsidRDefault="001D7718" w:rsidP="001D7718">
                    <w:pPr>
                      <w:pStyle w:val="Header"/>
                      <w:spacing w:after="0"/>
                      <w:jc w:val="left"/>
                      <w:rPr>
                        <w:b w:val="0"/>
                        <w:bCs/>
                        <w:sz w:val="16"/>
                        <w:szCs w:val="16"/>
                        <w:lang w:val="en-GB" w:bidi="en-GB"/>
                      </w:rPr>
                    </w:pPr>
                    <w:r w:rsidRPr="008D7627">
                      <w:rPr>
                        <w:b w:val="0"/>
                        <w:bCs/>
                        <w:sz w:val="16"/>
                        <w:szCs w:val="16"/>
                        <w:lang w:val="en-GB" w:bidi="en-GB"/>
                      </w:rPr>
                      <w:t xml:space="preserve">Step 1 </w:t>
                    </w:r>
                    <w:r w:rsidR="00AD53AB" w:rsidRPr="008D7627">
                      <w:rPr>
                        <w:b w:val="0"/>
                        <w:bCs/>
                        <w:sz w:val="16"/>
                        <w:szCs w:val="16"/>
                        <w:lang w:val="en-GB" w:bidi="en-GB"/>
                      </w:rPr>
                      <w:t>Review the standar</w:t>
                    </w:r>
                    <w:r w:rsidR="00925EF9">
                      <w:rPr>
                        <w:b w:val="0"/>
                        <w:bCs/>
                        <w:sz w:val="16"/>
                        <w:szCs w:val="16"/>
                        <w:lang w:val="en-GB" w:bidi="en-GB"/>
                      </w:rPr>
                      <w:t>d</w:t>
                    </w:r>
                    <w:r w:rsidR="00AD53AB" w:rsidRPr="008D7627">
                      <w:rPr>
                        <w:b w:val="0"/>
                        <w:bCs/>
                        <w:sz w:val="16"/>
                        <w:szCs w:val="16"/>
                        <w:lang w:val="en-GB" w:bidi="en-GB"/>
                      </w:rPr>
                      <w:t>ised job description</w:t>
                    </w:r>
                  </w:p>
                  <w:p w14:paraId="0A528676" w14:textId="01F8AA76" w:rsidR="001D7718" w:rsidRPr="008D7627" w:rsidRDefault="001D7718" w:rsidP="008D7627">
                    <w:pPr>
                      <w:pStyle w:val="Header"/>
                      <w:spacing w:after="0"/>
                      <w:ind w:left="426" w:hanging="426"/>
                      <w:jc w:val="left"/>
                      <w:rPr>
                        <w:b w:val="0"/>
                        <w:bCs/>
                        <w:sz w:val="16"/>
                        <w:szCs w:val="16"/>
                        <w:lang w:val="en-GB" w:bidi="en-GB"/>
                      </w:rPr>
                    </w:pPr>
                    <w:r w:rsidRPr="008D7627">
                      <w:rPr>
                        <w:b w:val="0"/>
                        <w:bCs/>
                        <w:sz w:val="16"/>
                        <w:szCs w:val="16"/>
                        <w:lang w:val="en-GB" w:bidi="en-GB"/>
                      </w:rPr>
                      <w:t xml:space="preserve">Step 2 </w:t>
                    </w:r>
                    <w:r w:rsidR="00AD53AB" w:rsidRPr="008D7627">
                      <w:rPr>
                        <w:b w:val="0"/>
                        <w:bCs/>
                        <w:sz w:val="16"/>
                        <w:szCs w:val="16"/>
                        <w:lang w:val="en-GB" w:bidi="en-GB"/>
                      </w:rPr>
                      <w:t xml:space="preserve">Consider what core </w:t>
                    </w:r>
                    <w:r w:rsidRPr="008D7627">
                      <w:rPr>
                        <w:b w:val="0"/>
                        <w:bCs/>
                        <w:sz w:val="16"/>
                        <w:szCs w:val="16"/>
                        <w:lang w:val="en-GB" w:bidi="en-GB"/>
                      </w:rPr>
                      <w:t>responsibilities</w:t>
                    </w:r>
                    <w:r w:rsidR="00AD53AB" w:rsidRPr="008D7627">
                      <w:rPr>
                        <w:b w:val="0"/>
                        <w:bCs/>
                        <w:sz w:val="16"/>
                        <w:szCs w:val="16"/>
                        <w:lang w:val="en-GB" w:bidi="en-GB"/>
                      </w:rPr>
                      <w:t xml:space="preserve"> and selection criteria need </w:t>
                    </w:r>
                    <w:r w:rsidRPr="008D7627">
                      <w:rPr>
                        <w:b w:val="0"/>
                        <w:bCs/>
                        <w:sz w:val="16"/>
                        <w:szCs w:val="16"/>
                        <w:lang w:val="en-GB" w:bidi="en-GB"/>
                      </w:rPr>
                      <w:t>amending,</w:t>
                    </w:r>
                    <w:r w:rsidR="00AD53AB" w:rsidRPr="008D7627">
                      <w:rPr>
                        <w:b w:val="0"/>
                        <w:bCs/>
                        <w:sz w:val="16"/>
                        <w:szCs w:val="16"/>
                        <w:lang w:val="en-GB" w:bidi="en-GB"/>
                      </w:rPr>
                      <w:t xml:space="preserve"> bearing in mind they should still reflect </w:t>
                    </w:r>
                    <w:r w:rsidR="00925EF9">
                      <w:rPr>
                        <w:b w:val="0"/>
                        <w:bCs/>
                        <w:sz w:val="16"/>
                        <w:szCs w:val="16"/>
                        <w:lang w:val="en-GB" w:bidi="en-GB"/>
                      </w:rPr>
                      <w:t xml:space="preserve">the </w:t>
                    </w:r>
                    <w:r w:rsidR="00AD53AB" w:rsidRPr="008D7627">
                      <w:rPr>
                        <w:b w:val="0"/>
                        <w:bCs/>
                        <w:sz w:val="16"/>
                        <w:szCs w:val="16"/>
                        <w:lang w:val="en-GB" w:bidi="en-GB"/>
                      </w:rPr>
                      <w:t>grade descriptors</w:t>
                    </w:r>
                    <w:r w:rsidR="00C51766" w:rsidRPr="008D7627">
                      <w:rPr>
                        <w:b w:val="0"/>
                        <w:bCs/>
                        <w:sz w:val="16"/>
                        <w:szCs w:val="16"/>
                        <w:lang w:val="en-GB" w:bidi="en-GB"/>
                      </w:rPr>
                      <w:t xml:space="preserve"> (to be verified by local HR)</w:t>
                    </w:r>
                  </w:p>
                  <w:p w14:paraId="14F887CE" w14:textId="72530736" w:rsidR="001D7718" w:rsidRPr="008D7627" w:rsidRDefault="001D7718" w:rsidP="008D7627">
                    <w:pPr>
                      <w:pStyle w:val="Header"/>
                      <w:spacing w:after="0"/>
                      <w:ind w:left="426" w:hanging="426"/>
                      <w:jc w:val="left"/>
                      <w:rPr>
                        <w:b w:val="0"/>
                        <w:bCs/>
                        <w:sz w:val="22"/>
                        <w:szCs w:val="16"/>
                      </w:rPr>
                    </w:pPr>
                    <w:r w:rsidRPr="008D7627">
                      <w:rPr>
                        <w:b w:val="0"/>
                        <w:bCs/>
                        <w:sz w:val="16"/>
                        <w:szCs w:val="16"/>
                        <w:lang w:val="en-GB" w:bidi="en-GB"/>
                      </w:rPr>
                      <w:t xml:space="preserve">Step 3 </w:t>
                    </w:r>
                    <w:r w:rsidR="00AD53AB" w:rsidRPr="008D7627">
                      <w:rPr>
                        <w:b w:val="0"/>
                        <w:bCs/>
                        <w:sz w:val="16"/>
                        <w:szCs w:val="16"/>
                        <w:lang w:val="en-GB" w:bidi="en-GB"/>
                      </w:rPr>
                      <w:t xml:space="preserve">Once </w:t>
                    </w:r>
                    <w:r w:rsidR="00D660F0" w:rsidRPr="008D7627">
                      <w:rPr>
                        <w:b w:val="0"/>
                        <w:bCs/>
                        <w:sz w:val="16"/>
                        <w:szCs w:val="16"/>
                        <w:lang w:val="en-GB" w:bidi="en-GB"/>
                      </w:rPr>
                      <w:t xml:space="preserve">the </w:t>
                    </w:r>
                    <w:r w:rsidR="00AD53AB" w:rsidRPr="008D7627">
                      <w:rPr>
                        <w:b w:val="0"/>
                        <w:bCs/>
                        <w:sz w:val="16"/>
                        <w:szCs w:val="16"/>
                        <w:lang w:val="en-GB" w:bidi="en-GB"/>
                      </w:rPr>
                      <w:t xml:space="preserve">review is completed, please copy the final list of responsibilities and selection </w:t>
                    </w:r>
                    <w:r w:rsidRPr="008D7627">
                      <w:rPr>
                        <w:b w:val="0"/>
                        <w:bCs/>
                        <w:sz w:val="16"/>
                        <w:szCs w:val="16"/>
                        <w:lang w:val="en-GB" w:bidi="en-GB"/>
                      </w:rPr>
                      <w:t>criteria</w:t>
                    </w:r>
                    <w:r w:rsidR="00AD53AB" w:rsidRPr="008D7627">
                      <w:rPr>
                        <w:b w:val="0"/>
                        <w:bCs/>
                        <w:sz w:val="16"/>
                        <w:szCs w:val="16"/>
                        <w:lang w:val="en-GB" w:bidi="en-GB"/>
                      </w:rPr>
                      <w:t xml:space="preserve"> to the University </w:t>
                    </w:r>
                    <w:r w:rsidR="00D660F0" w:rsidRPr="008D7627">
                      <w:rPr>
                        <w:b w:val="0"/>
                        <w:bCs/>
                        <w:sz w:val="16"/>
                        <w:szCs w:val="16"/>
                        <w:lang w:val="en-GB" w:bidi="en-GB"/>
                      </w:rPr>
                      <w:t xml:space="preserve">job description </w:t>
                    </w:r>
                    <w:r w:rsidR="00AD53AB" w:rsidRPr="008D7627">
                      <w:rPr>
                        <w:b w:val="0"/>
                        <w:bCs/>
                        <w:sz w:val="16"/>
                        <w:szCs w:val="16"/>
                        <w:lang w:val="en-GB" w:bidi="en-GB"/>
                      </w:rPr>
                      <w:t>template</w:t>
                    </w:r>
                  </w:p>
                </w:txbxContent>
              </v:textbox>
              <w10:wrap type="tight"/>
            </v:shape>
          </w:pict>
        </mc:Fallback>
      </mc:AlternateContent>
    </w:r>
  </w:p>
  <w:p w14:paraId="6C11CED3" w14:textId="0ED6BB12" w:rsidR="001007C1" w:rsidRDefault="001007C1" w:rsidP="00AD53AB">
    <w:pPr>
      <w:pStyle w:val="Header"/>
      <w:jc w:val="left"/>
    </w:pPr>
    <w:r>
      <w:rPr>
        <w:lang w:val="en-GB" w:bidi="en-GB"/>
      </w:rPr>
      <w:t xml:space="preserve"> </w:t>
    </w:r>
    <w:r w:rsidR="00AD53AB">
      <w:rPr>
        <w:lang w:val="en-GB" w:bidi="en-GB"/>
      </w:rPr>
      <w:t xml:space="preserve"> </w:t>
    </w:r>
    <w:r w:rsidR="00AD53AB">
      <w:rPr>
        <w:lang w:val="en-GB" w:bidi="en-GB"/>
      </w:rPr>
      <w:tab/>
    </w:r>
    <w:r w:rsidR="00AD53AB">
      <w:rPr>
        <w:lang w:val="en-GB" w:bidi="en-GB"/>
      </w:rPr>
      <w:tab/>
    </w:r>
    <w:r w:rsidR="00AD53AB">
      <w:rPr>
        <w:lang w:val="en-GB" w:bidi="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355.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555C6"/>
    <w:multiLevelType w:val="hybridMultilevel"/>
    <w:tmpl w:val="ED38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31C00"/>
    <w:multiLevelType w:val="hybridMultilevel"/>
    <w:tmpl w:val="D6065F20"/>
    <w:lvl w:ilvl="0" w:tplc="D9FE8E22">
      <w:start w:val="1"/>
      <w:numFmt w:val="bullet"/>
      <w:lvlText w:val="•"/>
      <w:lvlJc w:val="left"/>
      <w:pPr>
        <w:tabs>
          <w:tab w:val="num" w:pos="720"/>
        </w:tabs>
        <w:ind w:left="720" w:hanging="360"/>
      </w:pPr>
      <w:rPr>
        <w:rFonts w:ascii="Times New Roman" w:hAnsi="Times New Roman" w:hint="default"/>
      </w:rPr>
    </w:lvl>
    <w:lvl w:ilvl="1" w:tplc="3294CDFA" w:tentative="1">
      <w:start w:val="1"/>
      <w:numFmt w:val="bullet"/>
      <w:lvlText w:val="•"/>
      <w:lvlJc w:val="left"/>
      <w:pPr>
        <w:tabs>
          <w:tab w:val="num" w:pos="1440"/>
        </w:tabs>
        <w:ind w:left="1440" w:hanging="360"/>
      </w:pPr>
      <w:rPr>
        <w:rFonts w:ascii="Times New Roman" w:hAnsi="Times New Roman" w:hint="default"/>
      </w:rPr>
    </w:lvl>
    <w:lvl w:ilvl="2" w:tplc="83524664" w:tentative="1">
      <w:start w:val="1"/>
      <w:numFmt w:val="bullet"/>
      <w:lvlText w:val="•"/>
      <w:lvlJc w:val="left"/>
      <w:pPr>
        <w:tabs>
          <w:tab w:val="num" w:pos="2160"/>
        </w:tabs>
        <w:ind w:left="2160" w:hanging="360"/>
      </w:pPr>
      <w:rPr>
        <w:rFonts w:ascii="Times New Roman" w:hAnsi="Times New Roman" w:hint="default"/>
      </w:rPr>
    </w:lvl>
    <w:lvl w:ilvl="3" w:tplc="EEB2B2F4" w:tentative="1">
      <w:start w:val="1"/>
      <w:numFmt w:val="bullet"/>
      <w:lvlText w:val="•"/>
      <w:lvlJc w:val="left"/>
      <w:pPr>
        <w:tabs>
          <w:tab w:val="num" w:pos="2880"/>
        </w:tabs>
        <w:ind w:left="2880" w:hanging="360"/>
      </w:pPr>
      <w:rPr>
        <w:rFonts w:ascii="Times New Roman" w:hAnsi="Times New Roman" w:hint="default"/>
      </w:rPr>
    </w:lvl>
    <w:lvl w:ilvl="4" w:tplc="C248C80E" w:tentative="1">
      <w:start w:val="1"/>
      <w:numFmt w:val="bullet"/>
      <w:lvlText w:val="•"/>
      <w:lvlJc w:val="left"/>
      <w:pPr>
        <w:tabs>
          <w:tab w:val="num" w:pos="3600"/>
        </w:tabs>
        <w:ind w:left="3600" w:hanging="360"/>
      </w:pPr>
      <w:rPr>
        <w:rFonts w:ascii="Times New Roman" w:hAnsi="Times New Roman" w:hint="default"/>
      </w:rPr>
    </w:lvl>
    <w:lvl w:ilvl="5" w:tplc="75BC2AB8" w:tentative="1">
      <w:start w:val="1"/>
      <w:numFmt w:val="bullet"/>
      <w:lvlText w:val="•"/>
      <w:lvlJc w:val="left"/>
      <w:pPr>
        <w:tabs>
          <w:tab w:val="num" w:pos="4320"/>
        </w:tabs>
        <w:ind w:left="4320" w:hanging="360"/>
      </w:pPr>
      <w:rPr>
        <w:rFonts w:ascii="Times New Roman" w:hAnsi="Times New Roman" w:hint="default"/>
      </w:rPr>
    </w:lvl>
    <w:lvl w:ilvl="6" w:tplc="5E484CC2" w:tentative="1">
      <w:start w:val="1"/>
      <w:numFmt w:val="bullet"/>
      <w:lvlText w:val="•"/>
      <w:lvlJc w:val="left"/>
      <w:pPr>
        <w:tabs>
          <w:tab w:val="num" w:pos="5040"/>
        </w:tabs>
        <w:ind w:left="5040" w:hanging="360"/>
      </w:pPr>
      <w:rPr>
        <w:rFonts w:ascii="Times New Roman" w:hAnsi="Times New Roman" w:hint="default"/>
      </w:rPr>
    </w:lvl>
    <w:lvl w:ilvl="7" w:tplc="357E6930" w:tentative="1">
      <w:start w:val="1"/>
      <w:numFmt w:val="bullet"/>
      <w:lvlText w:val="•"/>
      <w:lvlJc w:val="left"/>
      <w:pPr>
        <w:tabs>
          <w:tab w:val="num" w:pos="5760"/>
        </w:tabs>
        <w:ind w:left="5760" w:hanging="360"/>
      </w:pPr>
      <w:rPr>
        <w:rFonts w:ascii="Times New Roman" w:hAnsi="Times New Roman" w:hint="default"/>
      </w:rPr>
    </w:lvl>
    <w:lvl w:ilvl="8" w:tplc="F50C640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CDA6D17"/>
    <w:multiLevelType w:val="hybridMultilevel"/>
    <w:tmpl w:val="A23C457C"/>
    <w:lvl w:ilvl="0" w:tplc="1234ACC2">
      <w:start w:val="1"/>
      <w:numFmt w:val="bullet"/>
      <w:lvlText w:val="•"/>
      <w:lvlJc w:val="left"/>
      <w:pPr>
        <w:tabs>
          <w:tab w:val="num" w:pos="720"/>
        </w:tabs>
        <w:ind w:left="720" w:hanging="360"/>
      </w:pPr>
      <w:rPr>
        <w:rFonts w:ascii="Times New Roman" w:hAnsi="Times New Roman" w:hint="default"/>
      </w:rPr>
    </w:lvl>
    <w:lvl w:ilvl="1" w:tplc="033A3402" w:tentative="1">
      <w:start w:val="1"/>
      <w:numFmt w:val="bullet"/>
      <w:lvlText w:val="•"/>
      <w:lvlJc w:val="left"/>
      <w:pPr>
        <w:tabs>
          <w:tab w:val="num" w:pos="1440"/>
        </w:tabs>
        <w:ind w:left="1440" w:hanging="360"/>
      </w:pPr>
      <w:rPr>
        <w:rFonts w:ascii="Times New Roman" w:hAnsi="Times New Roman" w:hint="default"/>
      </w:rPr>
    </w:lvl>
    <w:lvl w:ilvl="2" w:tplc="8EBE88BA" w:tentative="1">
      <w:start w:val="1"/>
      <w:numFmt w:val="bullet"/>
      <w:lvlText w:val="•"/>
      <w:lvlJc w:val="left"/>
      <w:pPr>
        <w:tabs>
          <w:tab w:val="num" w:pos="2160"/>
        </w:tabs>
        <w:ind w:left="2160" w:hanging="360"/>
      </w:pPr>
      <w:rPr>
        <w:rFonts w:ascii="Times New Roman" w:hAnsi="Times New Roman" w:hint="default"/>
      </w:rPr>
    </w:lvl>
    <w:lvl w:ilvl="3" w:tplc="AFAE5062" w:tentative="1">
      <w:start w:val="1"/>
      <w:numFmt w:val="bullet"/>
      <w:lvlText w:val="•"/>
      <w:lvlJc w:val="left"/>
      <w:pPr>
        <w:tabs>
          <w:tab w:val="num" w:pos="2880"/>
        </w:tabs>
        <w:ind w:left="2880" w:hanging="360"/>
      </w:pPr>
      <w:rPr>
        <w:rFonts w:ascii="Times New Roman" w:hAnsi="Times New Roman" w:hint="default"/>
      </w:rPr>
    </w:lvl>
    <w:lvl w:ilvl="4" w:tplc="319822C8" w:tentative="1">
      <w:start w:val="1"/>
      <w:numFmt w:val="bullet"/>
      <w:lvlText w:val="•"/>
      <w:lvlJc w:val="left"/>
      <w:pPr>
        <w:tabs>
          <w:tab w:val="num" w:pos="3600"/>
        </w:tabs>
        <w:ind w:left="3600" w:hanging="360"/>
      </w:pPr>
      <w:rPr>
        <w:rFonts w:ascii="Times New Roman" w:hAnsi="Times New Roman" w:hint="default"/>
      </w:rPr>
    </w:lvl>
    <w:lvl w:ilvl="5" w:tplc="C3A6679E" w:tentative="1">
      <w:start w:val="1"/>
      <w:numFmt w:val="bullet"/>
      <w:lvlText w:val="•"/>
      <w:lvlJc w:val="left"/>
      <w:pPr>
        <w:tabs>
          <w:tab w:val="num" w:pos="4320"/>
        </w:tabs>
        <w:ind w:left="4320" w:hanging="360"/>
      </w:pPr>
      <w:rPr>
        <w:rFonts w:ascii="Times New Roman" w:hAnsi="Times New Roman" w:hint="default"/>
      </w:rPr>
    </w:lvl>
    <w:lvl w:ilvl="6" w:tplc="831EA6DC" w:tentative="1">
      <w:start w:val="1"/>
      <w:numFmt w:val="bullet"/>
      <w:lvlText w:val="•"/>
      <w:lvlJc w:val="left"/>
      <w:pPr>
        <w:tabs>
          <w:tab w:val="num" w:pos="5040"/>
        </w:tabs>
        <w:ind w:left="5040" w:hanging="360"/>
      </w:pPr>
      <w:rPr>
        <w:rFonts w:ascii="Times New Roman" w:hAnsi="Times New Roman" w:hint="default"/>
      </w:rPr>
    </w:lvl>
    <w:lvl w:ilvl="7" w:tplc="D196194C" w:tentative="1">
      <w:start w:val="1"/>
      <w:numFmt w:val="bullet"/>
      <w:lvlText w:val="•"/>
      <w:lvlJc w:val="left"/>
      <w:pPr>
        <w:tabs>
          <w:tab w:val="num" w:pos="5760"/>
        </w:tabs>
        <w:ind w:left="5760" w:hanging="360"/>
      </w:pPr>
      <w:rPr>
        <w:rFonts w:ascii="Times New Roman" w:hAnsi="Times New Roman" w:hint="default"/>
      </w:rPr>
    </w:lvl>
    <w:lvl w:ilvl="8" w:tplc="DD128A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3084B84"/>
    <w:multiLevelType w:val="hybridMultilevel"/>
    <w:tmpl w:val="81589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740AF"/>
    <w:multiLevelType w:val="hybridMultilevel"/>
    <w:tmpl w:val="509A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275B0"/>
    <w:multiLevelType w:val="hybridMultilevel"/>
    <w:tmpl w:val="7EDE6B76"/>
    <w:lvl w:ilvl="0" w:tplc="E9B20DD8">
      <w:start w:val="1"/>
      <w:numFmt w:val="bullet"/>
      <w:lvlText w:val="•"/>
      <w:lvlJc w:val="left"/>
      <w:pPr>
        <w:tabs>
          <w:tab w:val="num" w:pos="720"/>
        </w:tabs>
        <w:ind w:left="720" w:hanging="360"/>
      </w:pPr>
      <w:rPr>
        <w:rFonts w:ascii="Times New Roman" w:hAnsi="Times New Roman" w:hint="default"/>
      </w:rPr>
    </w:lvl>
    <w:lvl w:ilvl="1" w:tplc="6B82E928" w:tentative="1">
      <w:start w:val="1"/>
      <w:numFmt w:val="bullet"/>
      <w:lvlText w:val="•"/>
      <w:lvlJc w:val="left"/>
      <w:pPr>
        <w:tabs>
          <w:tab w:val="num" w:pos="1440"/>
        </w:tabs>
        <w:ind w:left="1440" w:hanging="360"/>
      </w:pPr>
      <w:rPr>
        <w:rFonts w:ascii="Times New Roman" w:hAnsi="Times New Roman" w:hint="default"/>
      </w:rPr>
    </w:lvl>
    <w:lvl w:ilvl="2" w:tplc="6798A022" w:tentative="1">
      <w:start w:val="1"/>
      <w:numFmt w:val="bullet"/>
      <w:lvlText w:val="•"/>
      <w:lvlJc w:val="left"/>
      <w:pPr>
        <w:tabs>
          <w:tab w:val="num" w:pos="2160"/>
        </w:tabs>
        <w:ind w:left="2160" w:hanging="360"/>
      </w:pPr>
      <w:rPr>
        <w:rFonts w:ascii="Times New Roman" w:hAnsi="Times New Roman" w:hint="default"/>
      </w:rPr>
    </w:lvl>
    <w:lvl w:ilvl="3" w:tplc="D1ECE986" w:tentative="1">
      <w:start w:val="1"/>
      <w:numFmt w:val="bullet"/>
      <w:lvlText w:val="•"/>
      <w:lvlJc w:val="left"/>
      <w:pPr>
        <w:tabs>
          <w:tab w:val="num" w:pos="2880"/>
        </w:tabs>
        <w:ind w:left="2880" w:hanging="360"/>
      </w:pPr>
      <w:rPr>
        <w:rFonts w:ascii="Times New Roman" w:hAnsi="Times New Roman" w:hint="default"/>
      </w:rPr>
    </w:lvl>
    <w:lvl w:ilvl="4" w:tplc="3D4CFEAE" w:tentative="1">
      <w:start w:val="1"/>
      <w:numFmt w:val="bullet"/>
      <w:lvlText w:val="•"/>
      <w:lvlJc w:val="left"/>
      <w:pPr>
        <w:tabs>
          <w:tab w:val="num" w:pos="3600"/>
        </w:tabs>
        <w:ind w:left="3600" w:hanging="360"/>
      </w:pPr>
      <w:rPr>
        <w:rFonts w:ascii="Times New Roman" w:hAnsi="Times New Roman" w:hint="default"/>
      </w:rPr>
    </w:lvl>
    <w:lvl w:ilvl="5" w:tplc="1A6AC3A6" w:tentative="1">
      <w:start w:val="1"/>
      <w:numFmt w:val="bullet"/>
      <w:lvlText w:val="•"/>
      <w:lvlJc w:val="left"/>
      <w:pPr>
        <w:tabs>
          <w:tab w:val="num" w:pos="4320"/>
        </w:tabs>
        <w:ind w:left="4320" w:hanging="360"/>
      </w:pPr>
      <w:rPr>
        <w:rFonts w:ascii="Times New Roman" w:hAnsi="Times New Roman" w:hint="default"/>
      </w:rPr>
    </w:lvl>
    <w:lvl w:ilvl="6" w:tplc="68D06A7C" w:tentative="1">
      <w:start w:val="1"/>
      <w:numFmt w:val="bullet"/>
      <w:lvlText w:val="•"/>
      <w:lvlJc w:val="left"/>
      <w:pPr>
        <w:tabs>
          <w:tab w:val="num" w:pos="5040"/>
        </w:tabs>
        <w:ind w:left="5040" w:hanging="360"/>
      </w:pPr>
      <w:rPr>
        <w:rFonts w:ascii="Times New Roman" w:hAnsi="Times New Roman" w:hint="default"/>
      </w:rPr>
    </w:lvl>
    <w:lvl w:ilvl="7" w:tplc="7042EFA8" w:tentative="1">
      <w:start w:val="1"/>
      <w:numFmt w:val="bullet"/>
      <w:lvlText w:val="•"/>
      <w:lvlJc w:val="left"/>
      <w:pPr>
        <w:tabs>
          <w:tab w:val="num" w:pos="5760"/>
        </w:tabs>
        <w:ind w:left="5760" w:hanging="360"/>
      </w:pPr>
      <w:rPr>
        <w:rFonts w:ascii="Times New Roman" w:hAnsi="Times New Roman" w:hint="default"/>
      </w:rPr>
    </w:lvl>
    <w:lvl w:ilvl="8" w:tplc="845898A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DADAD6"/>
    <w:lvl w:ilvl="0" w:tplc="C1AEE8FE">
      <w:start w:val="1"/>
      <w:numFmt w:val="bullet"/>
      <w:lvlText w:val=""/>
      <w:lvlPicBulletId w:val="0"/>
      <w:lvlJc w:val="left"/>
      <w:pPr>
        <w:ind w:left="360" w:hanging="360"/>
      </w:pPr>
      <w:rPr>
        <w:rFonts w:ascii="Symbol" w:hAnsi="Symbol" w:hint="default"/>
        <w:color w:val="auto"/>
        <w:sz w:val="18"/>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4"/>
  </w:num>
  <w:num w:numId="19">
    <w:abstractNumId w:val="17"/>
  </w:num>
  <w:num w:numId="20">
    <w:abstractNumId w:val="12"/>
  </w:num>
  <w:num w:numId="21">
    <w:abstractNumId w:val="13"/>
  </w:num>
  <w:num w:numId="22">
    <w:abstractNumId w:val="1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50E8A"/>
    <w:rsid w:val="000558BE"/>
    <w:rsid w:val="00063FBB"/>
    <w:rsid w:val="000C2633"/>
    <w:rsid w:val="001007C1"/>
    <w:rsid w:val="00140807"/>
    <w:rsid w:val="001A40E4"/>
    <w:rsid w:val="001B2073"/>
    <w:rsid w:val="001B3B38"/>
    <w:rsid w:val="001C09BA"/>
    <w:rsid w:val="001C424A"/>
    <w:rsid w:val="001D7718"/>
    <w:rsid w:val="001E59CF"/>
    <w:rsid w:val="00231771"/>
    <w:rsid w:val="00291ECF"/>
    <w:rsid w:val="002B588A"/>
    <w:rsid w:val="002B588E"/>
    <w:rsid w:val="002E7952"/>
    <w:rsid w:val="002F1DBC"/>
    <w:rsid w:val="002F1DCF"/>
    <w:rsid w:val="003241AA"/>
    <w:rsid w:val="00335C74"/>
    <w:rsid w:val="00340DF9"/>
    <w:rsid w:val="00342CDD"/>
    <w:rsid w:val="00363A6A"/>
    <w:rsid w:val="00383C5A"/>
    <w:rsid w:val="00430034"/>
    <w:rsid w:val="00471EE8"/>
    <w:rsid w:val="00486A6B"/>
    <w:rsid w:val="004A1643"/>
    <w:rsid w:val="004E1A15"/>
    <w:rsid w:val="005141FD"/>
    <w:rsid w:val="00521A90"/>
    <w:rsid w:val="005443BE"/>
    <w:rsid w:val="0056302B"/>
    <w:rsid w:val="005C7F49"/>
    <w:rsid w:val="005E3543"/>
    <w:rsid w:val="006228EE"/>
    <w:rsid w:val="00635407"/>
    <w:rsid w:val="0066002F"/>
    <w:rsid w:val="00673917"/>
    <w:rsid w:val="006A0C25"/>
    <w:rsid w:val="006B31A8"/>
    <w:rsid w:val="006B787B"/>
    <w:rsid w:val="006F29C9"/>
    <w:rsid w:val="00707A10"/>
    <w:rsid w:val="00711167"/>
    <w:rsid w:val="00761239"/>
    <w:rsid w:val="00795023"/>
    <w:rsid w:val="00802707"/>
    <w:rsid w:val="008156CB"/>
    <w:rsid w:val="008527F0"/>
    <w:rsid w:val="0085362B"/>
    <w:rsid w:val="008A6F05"/>
    <w:rsid w:val="008D6FB2"/>
    <w:rsid w:val="008D7627"/>
    <w:rsid w:val="009107F7"/>
    <w:rsid w:val="00920446"/>
    <w:rsid w:val="00925EF9"/>
    <w:rsid w:val="0093458B"/>
    <w:rsid w:val="00940546"/>
    <w:rsid w:val="00942F86"/>
    <w:rsid w:val="009541C6"/>
    <w:rsid w:val="00973885"/>
    <w:rsid w:val="00991989"/>
    <w:rsid w:val="009C7DE8"/>
    <w:rsid w:val="009D362F"/>
    <w:rsid w:val="00A27406"/>
    <w:rsid w:val="00A63436"/>
    <w:rsid w:val="00A670F2"/>
    <w:rsid w:val="00AD295B"/>
    <w:rsid w:val="00AD53AB"/>
    <w:rsid w:val="00B242F6"/>
    <w:rsid w:val="00B26724"/>
    <w:rsid w:val="00B42047"/>
    <w:rsid w:val="00B47B3D"/>
    <w:rsid w:val="00B5320D"/>
    <w:rsid w:val="00B60D3F"/>
    <w:rsid w:val="00B8392C"/>
    <w:rsid w:val="00B955B1"/>
    <w:rsid w:val="00BC7D19"/>
    <w:rsid w:val="00C00718"/>
    <w:rsid w:val="00C07439"/>
    <w:rsid w:val="00C12336"/>
    <w:rsid w:val="00C26D0F"/>
    <w:rsid w:val="00C51766"/>
    <w:rsid w:val="00C5493D"/>
    <w:rsid w:val="00C97885"/>
    <w:rsid w:val="00CA1C12"/>
    <w:rsid w:val="00CA7DE2"/>
    <w:rsid w:val="00CC5402"/>
    <w:rsid w:val="00D660F0"/>
    <w:rsid w:val="00D7348B"/>
    <w:rsid w:val="00D82455"/>
    <w:rsid w:val="00D96EC4"/>
    <w:rsid w:val="00DA2EA0"/>
    <w:rsid w:val="00DA639C"/>
    <w:rsid w:val="00E00E9F"/>
    <w:rsid w:val="00E35F96"/>
    <w:rsid w:val="00E413E2"/>
    <w:rsid w:val="00E553AA"/>
    <w:rsid w:val="00E55A3D"/>
    <w:rsid w:val="00E84405"/>
    <w:rsid w:val="00EA0EB4"/>
    <w:rsid w:val="00EB0DD1"/>
    <w:rsid w:val="00ED4831"/>
    <w:rsid w:val="00F13C16"/>
    <w:rsid w:val="00F37398"/>
    <w:rsid w:val="00F42096"/>
    <w:rsid w:val="00F5388D"/>
    <w:rsid w:val="00F73A09"/>
    <w:rsid w:val="00FB0614"/>
    <w:rsid w:val="00FC53EB"/>
    <w:rsid w:val="00FD5D46"/>
    <w:rsid w:val="067D5D39"/>
    <w:rsid w:val="0B7A8716"/>
    <w:rsid w:val="0EF4A98E"/>
    <w:rsid w:val="10118F2C"/>
    <w:rsid w:val="16660A54"/>
    <w:rsid w:val="19CD06D7"/>
    <w:rsid w:val="1FB4B68B"/>
    <w:rsid w:val="30971283"/>
    <w:rsid w:val="30FDB435"/>
    <w:rsid w:val="36437CD2"/>
    <w:rsid w:val="3AA3ACBF"/>
    <w:rsid w:val="424FD022"/>
    <w:rsid w:val="4250B74E"/>
    <w:rsid w:val="5982F7D7"/>
    <w:rsid w:val="5CDAC93C"/>
    <w:rsid w:val="68EB5413"/>
    <w:rsid w:val="70F8D5F1"/>
    <w:rsid w:val="77D343C7"/>
    <w:rsid w:val="7A10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CommentSubject">
    <w:name w:val="annotation subject"/>
    <w:basedOn w:val="CommentText"/>
    <w:next w:val="CommentText"/>
    <w:link w:val="CommentSubjectChar"/>
    <w:uiPriority w:val="99"/>
    <w:semiHidden/>
    <w:unhideWhenUsed/>
    <w:rsid w:val="002E7952"/>
    <w:pPr>
      <w:spacing w:before="30" w:after="30"/>
    </w:pPr>
    <w:rPr>
      <w:rFonts w:eastAsiaTheme="minorEastAsia"/>
      <w:b/>
      <w:bCs/>
      <w:sz w:val="20"/>
      <w:lang w:eastAsia="ja-JP"/>
    </w:rPr>
  </w:style>
  <w:style w:type="character" w:customStyle="1" w:styleId="CommentSubjectChar">
    <w:name w:val="Comment Subject Char"/>
    <w:basedOn w:val="CommentTextChar"/>
    <w:link w:val="CommentSubject"/>
    <w:uiPriority w:val="99"/>
    <w:semiHidden/>
    <w:rsid w:val="002E7952"/>
    <w:rPr>
      <w:rFonts w:ascii="Roboto" w:eastAsiaTheme="minorHAnsi" w:hAnsi="Robot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11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546">
          <w:marLeft w:val="547"/>
          <w:marRight w:val="0"/>
          <w:marTop w:val="0"/>
          <w:marBottom w:val="0"/>
          <w:divBdr>
            <w:top w:val="none" w:sz="0" w:space="0" w:color="auto"/>
            <w:left w:val="none" w:sz="0" w:space="0" w:color="auto"/>
            <w:bottom w:val="none" w:sz="0" w:space="0" w:color="auto"/>
            <w:right w:val="none" w:sz="0" w:space="0" w:color="auto"/>
          </w:divBdr>
        </w:div>
      </w:divsChild>
    </w:div>
    <w:div w:id="314578112">
      <w:bodyDiv w:val="1"/>
      <w:marLeft w:val="0"/>
      <w:marRight w:val="0"/>
      <w:marTop w:val="0"/>
      <w:marBottom w:val="0"/>
      <w:divBdr>
        <w:top w:val="none" w:sz="0" w:space="0" w:color="auto"/>
        <w:left w:val="none" w:sz="0" w:space="0" w:color="auto"/>
        <w:bottom w:val="none" w:sz="0" w:space="0" w:color="auto"/>
        <w:right w:val="none" w:sz="0" w:space="0" w:color="auto"/>
      </w:divBdr>
      <w:divsChild>
        <w:div w:id="266042754">
          <w:marLeft w:val="547"/>
          <w:marRight w:val="0"/>
          <w:marTop w:val="0"/>
          <w:marBottom w:val="0"/>
          <w:divBdr>
            <w:top w:val="none" w:sz="0" w:space="0" w:color="auto"/>
            <w:left w:val="none" w:sz="0" w:space="0" w:color="auto"/>
            <w:bottom w:val="none" w:sz="0" w:space="0" w:color="auto"/>
            <w:right w:val="none" w:sz="0" w:space="0" w:color="auto"/>
          </w:divBdr>
        </w:div>
      </w:divsChild>
    </w:div>
    <w:div w:id="1032531158">
      <w:bodyDiv w:val="1"/>
      <w:marLeft w:val="0"/>
      <w:marRight w:val="0"/>
      <w:marTop w:val="0"/>
      <w:marBottom w:val="0"/>
      <w:divBdr>
        <w:top w:val="none" w:sz="0" w:space="0" w:color="auto"/>
        <w:left w:val="none" w:sz="0" w:space="0" w:color="auto"/>
        <w:bottom w:val="none" w:sz="0" w:space="0" w:color="auto"/>
        <w:right w:val="none" w:sz="0" w:space="0" w:color="auto"/>
      </w:divBdr>
      <w:divsChild>
        <w:div w:id="771753088">
          <w:marLeft w:val="547"/>
          <w:marRight w:val="0"/>
          <w:marTop w:val="0"/>
          <w:marBottom w:val="0"/>
          <w:divBdr>
            <w:top w:val="none" w:sz="0" w:space="0" w:color="auto"/>
            <w:left w:val="none" w:sz="0" w:space="0" w:color="auto"/>
            <w:bottom w:val="none" w:sz="0" w:space="0" w:color="auto"/>
            <w:right w:val="none" w:sz="0" w:space="0" w:color="auto"/>
          </w:divBdr>
        </w:div>
      </w:divsChild>
    </w:div>
    <w:div w:id="1055932712">
      <w:bodyDiv w:val="1"/>
      <w:marLeft w:val="0"/>
      <w:marRight w:val="0"/>
      <w:marTop w:val="0"/>
      <w:marBottom w:val="0"/>
      <w:divBdr>
        <w:top w:val="none" w:sz="0" w:space="0" w:color="auto"/>
        <w:left w:val="none" w:sz="0" w:space="0" w:color="auto"/>
        <w:bottom w:val="none" w:sz="0" w:space="0" w:color="auto"/>
        <w:right w:val="none" w:sz="0" w:space="0" w:color="auto"/>
      </w:divBdr>
      <w:divsChild>
        <w:div w:id="997542091">
          <w:marLeft w:val="547"/>
          <w:marRight w:val="0"/>
          <w:marTop w:val="0"/>
          <w:marBottom w:val="0"/>
          <w:divBdr>
            <w:top w:val="none" w:sz="0" w:space="0" w:color="auto"/>
            <w:left w:val="none" w:sz="0" w:space="0" w:color="auto"/>
            <w:bottom w:val="none" w:sz="0" w:space="0" w:color="auto"/>
            <w:right w:val="none" w:sz="0" w:space="0" w:color="auto"/>
          </w:divBdr>
        </w:div>
      </w:divsChild>
    </w:div>
    <w:div w:id="1231044253">
      <w:bodyDiv w:val="1"/>
      <w:marLeft w:val="0"/>
      <w:marRight w:val="0"/>
      <w:marTop w:val="0"/>
      <w:marBottom w:val="0"/>
      <w:divBdr>
        <w:top w:val="none" w:sz="0" w:space="0" w:color="auto"/>
        <w:left w:val="none" w:sz="0" w:space="0" w:color="auto"/>
        <w:bottom w:val="none" w:sz="0" w:space="0" w:color="auto"/>
        <w:right w:val="none" w:sz="0" w:space="0" w:color="auto"/>
      </w:divBdr>
      <w:divsChild>
        <w:div w:id="1112357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CC0AB-3CEF-45CD-AFBD-2FC02E5C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714</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13</cp:revision>
  <dcterms:created xsi:type="dcterms:W3CDTF">2025-06-05T10:58:00Z</dcterms:created>
  <dcterms:modified xsi:type="dcterms:W3CDTF">2025-07-22T15:20:00Z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