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C9972" w14:textId="5DD303D4" w:rsidR="00B65BD5" w:rsidRDefault="00CC3032" w:rsidP="00B65BD5">
      <w:pPr>
        <w:pStyle w:val="Heading1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Reward and Recognition </w:t>
      </w:r>
    </w:p>
    <w:p w14:paraId="0346B303" w14:textId="77777777" w:rsidR="00FA2304" w:rsidRPr="00FA2304" w:rsidRDefault="00FA2304" w:rsidP="00FA2304">
      <w:pPr>
        <w:rPr>
          <w:lang w:eastAsia="en-GB"/>
        </w:rPr>
      </w:pPr>
    </w:p>
    <w:p w14:paraId="44B01D54" w14:textId="42F5BCB1" w:rsidR="00DC483D" w:rsidRPr="005F3A65" w:rsidRDefault="005F3A65" w:rsidP="005F3A65">
      <w:pPr>
        <w:pStyle w:val="Heading2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Awards for Excellence</w:t>
      </w:r>
    </w:p>
    <w:p w14:paraId="77192193" w14:textId="55A6DA6E" w:rsidR="005F3A65" w:rsidRPr="005F3A65" w:rsidRDefault="00DC483D" w:rsidP="005F3A65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 w:cs="Calibri"/>
          <w:color w:val="444444"/>
        </w:rPr>
      </w:pPr>
      <w:r w:rsidRPr="00DC483D">
        <w:rPr>
          <w:rFonts w:ascii="Calibri" w:hAnsi="Calibri" w:cs="Calibri"/>
          <w:color w:val="444444"/>
        </w:rPr>
        <w:t>A</w:t>
      </w:r>
      <w:r w:rsidR="005F3A65">
        <w:rPr>
          <w:rFonts w:ascii="Calibri" w:hAnsi="Calibri" w:cs="Calibri"/>
          <w:color w:val="444444"/>
        </w:rPr>
        <w:t xml:space="preserve">n Award for Excellence can be </w:t>
      </w:r>
      <w:r w:rsidR="005F3A65" w:rsidRPr="005F3A65">
        <w:rPr>
          <w:rFonts w:ascii="Calibri" w:hAnsi="Calibri" w:cs="Calibri"/>
          <w:color w:val="444444"/>
        </w:rPr>
        <w:t>recurrent </w:t>
      </w:r>
      <w:proofErr w:type="gramStart"/>
      <w:r w:rsidR="005F3A65" w:rsidRPr="005F3A65">
        <w:rPr>
          <w:rFonts w:ascii="Calibri" w:hAnsi="Calibri" w:cs="Calibri"/>
          <w:color w:val="444444"/>
        </w:rPr>
        <w:t>i.e.</w:t>
      </w:r>
      <w:proofErr w:type="gramEnd"/>
      <w:r w:rsidR="005F3A65" w:rsidRPr="005F3A65">
        <w:rPr>
          <w:rFonts w:ascii="Calibri" w:hAnsi="Calibri" w:cs="Calibri"/>
          <w:color w:val="444444"/>
        </w:rPr>
        <w:t xml:space="preserve"> pensionable advancement to the next point on the incremental scale (circa 3% salary increase); or </w:t>
      </w:r>
    </w:p>
    <w:p w14:paraId="1A2A0834" w14:textId="498F31D1" w:rsidR="005F3A65" w:rsidRPr="005F3A65" w:rsidRDefault="005F3A65" w:rsidP="005F3A65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444444"/>
          <w:sz w:val="24"/>
          <w:szCs w:val="24"/>
          <w:lang w:eastAsia="en-GB"/>
        </w:rPr>
      </w:pPr>
      <w:r w:rsidRPr="005F3A65">
        <w:rPr>
          <w:rFonts w:ascii="Calibri" w:eastAsia="Times New Roman" w:hAnsi="Calibri" w:cs="Calibri"/>
          <w:color w:val="444444"/>
          <w:sz w:val="24"/>
          <w:szCs w:val="24"/>
          <w:lang w:eastAsia="en-GB"/>
        </w:rPr>
        <w:t>Non-recurrent </w:t>
      </w:r>
      <w:proofErr w:type="gramStart"/>
      <w:r w:rsidRPr="005F3A65">
        <w:rPr>
          <w:rFonts w:ascii="Calibri" w:eastAsia="Times New Roman" w:hAnsi="Calibri" w:cs="Calibri"/>
          <w:color w:val="444444"/>
          <w:sz w:val="24"/>
          <w:szCs w:val="24"/>
          <w:lang w:eastAsia="en-GB"/>
        </w:rPr>
        <w:t>i.e.</w:t>
      </w:r>
      <w:proofErr w:type="gramEnd"/>
      <w:r w:rsidRPr="005F3A65">
        <w:rPr>
          <w:rFonts w:ascii="Calibri" w:eastAsia="Times New Roman" w:hAnsi="Calibri" w:cs="Calibri"/>
          <w:color w:val="444444"/>
          <w:sz w:val="24"/>
          <w:szCs w:val="24"/>
          <w:lang w:eastAsia="en-GB"/>
        </w:rPr>
        <w:t xml:space="preserve"> a non-pensionable lump sum to the value of either one or two increments (typically 3% or 6% of salary). </w:t>
      </w:r>
    </w:p>
    <w:p w14:paraId="5200DA36" w14:textId="163511FF" w:rsidR="00A86D0F" w:rsidRPr="00A86D0F" w:rsidRDefault="00DC483D" w:rsidP="00A86D0F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B65BD5">
        <w:rPr>
          <w:rFonts w:ascii="Calibri" w:eastAsia="Times New Roman" w:hAnsi="Calibri" w:cs="Calibri"/>
          <w:sz w:val="24"/>
          <w:szCs w:val="24"/>
          <w:lang w:eastAsia="en-GB"/>
        </w:rPr>
        <w:t xml:space="preserve">It is at the discretion of the department as to whether </w:t>
      </w:r>
      <w:r w:rsidR="005F3A65">
        <w:rPr>
          <w:rFonts w:ascii="Calibri" w:eastAsia="Times New Roman" w:hAnsi="Calibri" w:cs="Calibri"/>
          <w:sz w:val="24"/>
          <w:szCs w:val="24"/>
          <w:lang w:eastAsia="en-GB"/>
        </w:rPr>
        <w:t>a lump sum of one or two increments</w:t>
      </w:r>
      <w:r w:rsidRPr="00B65BD5">
        <w:rPr>
          <w:rFonts w:ascii="Calibri" w:eastAsia="Times New Roman" w:hAnsi="Calibri" w:cs="Calibri"/>
          <w:sz w:val="24"/>
          <w:szCs w:val="24"/>
          <w:lang w:eastAsia="en-GB"/>
        </w:rPr>
        <w:t xml:space="preserve"> is given</w:t>
      </w:r>
      <w:r w:rsidR="00A86D0F" w:rsidRPr="00A86D0F">
        <w:rPr>
          <w:rFonts w:ascii="Calibri" w:eastAsia="Times New Roman" w:hAnsi="Calibri" w:cs="Calibri"/>
          <w:sz w:val="24"/>
          <w:szCs w:val="24"/>
          <w:lang w:eastAsia="en-GB"/>
        </w:rPr>
        <w:t xml:space="preserve">. </w:t>
      </w:r>
      <w:r w:rsidRPr="00B65BD5">
        <w:rPr>
          <w:rFonts w:ascii="Calibri" w:eastAsia="Times New Roman" w:hAnsi="Calibri" w:cs="Calibri"/>
          <w:sz w:val="24"/>
          <w:szCs w:val="24"/>
          <w:lang w:eastAsia="en-GB"/>
        </w:rPr>
        <w:t>Guidelines are provided below on differentiating between the payments.</w:t>
      </w:r>
    </w:p>
    <w:p w14:paraId="05C02735" w14:textId="2F0396B7" w:rsidR="00B65BD5" w:rsidRPr="00B65BD5" w:rsidRDefault="005F3A65" w:rsidP="00B65BD5">
      <w:pPr>
        <w:pStyle w:val="Heading3"/>
        <w:spacing w:line="480" w:lineRule="auto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One increment (circa 3%)</w:t>
      </w:r>
      <w:r w:rsidR="00A86D0F" w:rsidRPr="00B65BD5">
        <w:rPr>
          <w:rFonts w:eastAsia="Times New Roman"/>
          <w:lang w:eastAsia="en-GB"/>
        </w:rPr>
        <w:t>:</w:t>
      </w:r>
      <w:r w:rsidR="00A86D0F" w:rsidRPr="00A86D0F">
        <w:rPr>
          <w:rFonts w:eastAsia="Times New Roman"/>
          <w:lang w:eastAsia="en-GB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7"/>
        <w:gridCol w:w="6889"/>
      </w:tblGrid>
      <w:tr w:rsidR="00B65BD5" w14:paraId="68F7FF05" w14:textId="77777777" w:rsidTr="00B65BD5">
        <w:trPr>
          <w:jc w:val="center"/>
        </w:trPr>
        <w:tc>
          <w:tcPr>
            <w:tcW w:w="2127" w:type="dxa"/>
            <w:vAlign w:val="center"/>
          </w:tcPr>
          <w:p w14:paraId="37ACCAB6" w14:textId="77777777" w:rsidR="00B65BD5" w:rsidRPr="00B65BD5" w:rsidRDefault="00B65BD5" w:rsidP="00B65BD5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65BD5">
              <w:rPr>
                <w:rFonts w:eastAsia="Times New Roman" w:cstheme="minorHAnsi"/>
                <w:sz w:val="24"/>
                <w:szCs w:val="24"/>
                <w:lang w:eastAsia="en-GB"/>
              </w:rPr>
              <w:t>Impact:</w:t>
            </w:r>
          </w:p>
        </w:tc>
        <w:tc>
          <w:tcPr>
            <w:tcW w:w="6894" w:type="dxa"/>
          </w:tcPr>
          <w:p w14:paraId="7AE97344" w14:textId="5B565AEB" w:rsidR="00B65BD5" w:rsidRPr="005F3A65" w:rsidRDefault="005F3A65" w:rsidP="005F3A65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5F3A6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Clear and measurable contribution to team or departmental success</w:t>
            </w:r>
          </w:p>
        </w:tc>
      </w:tr>
      <w:tr w:rsidR="00B65BD5" w14:paraId="66C8EA2C" w14:textId="77777777" w:rsidTr="00B65BD5">
        <w:trPr>
          <w:jc w:val="center"/>
        </w:trPr>
        <w:tc>
          <w:tcPr>
            <w:tcW w:w="2127" w:type="dxa"/>
            <w:vAlign w:val="center"/>
          </w:tcPr>
          <w:p w14:paraId="0CFF64D2" w14:textId="77777777" w:rsidR="00B65BD5" w:rsidRPr="00B65BD5" w:rsidRDefault="00B65BD5" w:rsidP="00B65BD5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65BD5">
              <w:rPr>
                <w:rFonts w:eastAsia="Times New Roman" w:cstheme="minorHAnsi"/>
                <w:sz w:val="24"/>
                <w:szCs w:val="24"/>
                <w:lang w:eastAsia="en-GB"/>
              </w:rPr>
              <w:t>Complexity:</w:t>
            </w:r>
          </w:p>
        </w:tc>
        <w:tc>
          <w:tcPr>
            <w:tcW w:w="6894" w:type="dxa"/>
          </w:tcPr>
          <w:p w14:paraId="3CCB8563" w14:textId="76BDAC3E" w:rsidR="00B65BD5" w:rsidRPr="005F3A65" w:rsidRDefault="005F3A65" w:rsidP="00B65BD5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5F3A6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Demonstrated initiative and problem-solving beyond standard duties for example when leading or contributing to projects</w:t>
            </w:r>
          </w:p>
        </w:tc>
      </w:tr>
      <w:tr w:rsidR="00B65BD5" w14:paraId="4E7E9263" w14:textId="77777777" w:rsidTr="00B65BD5">
        <w:trPr>
          <w:jc w:val="center"/>
        </w:trPr>
        <w:tc>
          <w:tcPr>
            <w:tcW w:w="2127" w:type="dxa"/>
            <w:vAlign w:val="center"/>
          </w:tcPr>
          <w:p w14:paraId="44CC9790" w14:textId="77777777" w:rsidR="00B65BD5" w:rsidRPr="00B65BD5" w:rsidRDefault="00B65BD5" w:rsidP="00B65BD5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65BD5">
              <w:rPr>
                <w:rFonts w:eastAsia="Times New Roman" w:cstheme="minorHAnsi"/>
                <w:sz w:val="24"/>
                <w:szCs w:val="24"/>
                <w:lang w:eastAsia="en-GB"/>
              </w:rPr>
              <w:t>Scope:</w:t>
            </w:r>
          </w:p>
        </w:tc>
        <w:tc>
          <w:tcPr>
            <w:tcW w:w="6894" w:type="dxa"/>
          </w:tcPr>
          <w:p w14:paraId="77DF59A2" w14:textId="547EC49C" w:rsidR="00B65BD5" w:rsidRPr="005F3A65" w:rsidRDefault="005F3A65" w:rsidP="005F3A65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5F3A6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Impact is primarily within the team</w:t>
            </w:r>
          </w:p>
        </w:tc>
      </w:tr>
      <w:tr w:rsidR="00B65BD5" w14:paraId="4333A180" w14:textId="77777777" w:rsidTr="00B65BD5">
        <w:trPr>
          <w:jc w:val="center"/>
        </w:trPr>
        <w:tc>
          <w:tcPr>
            <w:tcW w:w="2127" w:type="dxa"/>
            <w:vAlign w:val="center"/>
          </w:tcPr>
          <w:p w14:paraId="68C2C797" w14:textId="77777777" w:rsidR="00B65BD5" w:rsidRPr="00B65BD5" w:rsidRDefault="00B65BD5" w:rsidP="00B65BD5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65BD5">
              <w:rPr>
                <w:rFonts w:eastAsia="Times New Roman" w:cstheme="minorHAnsi"/>
                <w:sz w:val="24"/>
                <w:szCs w:val="24"/>
                <w:lang w:eastAsia="en-GB"/>
              </w:rPr>
              <w:t>Duration:</w:t>
            </w:r>
          </w:p>
        </w:tc>
        <w:tc>
          <w:tcPr>
            <w:tcW w:w="6894" w:type="dxa"/>
          </w:tcPr>
          <w:p w14:paraId="136FCDB7" w14:textId="3F68145E" w:rsidR="00B65BD5" w:rsidRPr="005F3A65" w:rsidRDefault="005F3A65" w:rsidP="005F3A65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5F3A6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Sustained over a short period of time within the year, for example 3-6 months</w:t>
            </w:r>
          </w:p>
        </w:tc>
      </w:tr>
    </w:tbl>
    <w:p w14:paraId="2EC771EF" w14:textId="77777777" w:rsidR="00B65BD5" w:rsidRDefault="00B65BD5" w:rsidP="00B65BD5">
      <w:pPr>
        <w:rPr>
          <w:lang w:eastAsia="en-GB"/>
        </w:rPr>
      </w:pPr>
    </w:p>
    <w:p w14:paraId="346AADC6" w14:textId="7AB17153" w:rsidR="00D54768" w:rsidRDefault="005F3A65" w:rsidP="00B65BD5">
      <w:pPr>
        <w:pStyle w:val="Heading3"/>
        <w:spacing w:line="480" w:lineRule="auto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Two increments (circa 6%)</w:t>
      </w:r>
      <w:r w:rsidR="00A86D0F" w:rsidRPr="00A86D0F">
        <w:rPr>
          <w:rFonts w:eastAsia="Times New Roman"/>
          <w:lang w:eastAsia="en-GB"/>
        </w:rPr>
        <w:t xml:space="preserve">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7"/>
        <w:gridCol w:w="6889"/>
      </w:tblGrid>
      <w:tr w:rsidR="00B65BD5" w:rsidRPr="00B65BD5" w14:paraId="6184473A" w14:textId="77777777" w:rsidTr="00B65BD5">
        <w:trPr>
          <w:jc w:val="center"/>
        </w:trPr>
        <w:tc>
          <w:tcPr>
            <w:tcW w:w="2127" w:type="dxa"/>
            <w:vAlign w:val="center"/>
          </w:tcPr>
          <w:p w14:paraId="7B99577F" w14:textId="77777777" w:rsidR="00B65BD5" w:rsidRPr="00B65BD5" w:rsidRDefault="00B65BD5" w:rsidP="002B4DBE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65BD5">
              <w:rPr>
                <w:rFonts w:eastAsia="Times New Roman" w:cstheme="minorHAnsi"/>
                <w:sz w:val="24"/>
                <w:szCs w:val="24"/>
                <w:lang w:eastAsia="en-GB"/>
              </w:rPr>
              <w:t>Impact:</w:t>
            </w:r>
          </w:p>
        </w:tc>
        <w:tc>
          <w:tcPr>
            <w:tcW w:w="6894" w:type="dxa"/>
          </w:tcPr>
          <w:p w14:paraId="44BEA9C8" w14:textId="54B1495C" w:rsidR="00B65BD5" w:rsidRPr="005F3A65" w:rsidRDefault="005F3A65" w:rsidP="005F3A65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5F3A6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Transformative impact on processes, systems or culture which is likely to have impact beyond the department</w:t>
            </w:r>
          </w:p>
        </w:tc>
      </w:tr>
      <w:tr w:rsidR="00B65BD5" w:rsidRPr="00B65BD5" w14:paraId="6F6453A9" w14:textId="77777777" w:rsidTr="00B65BD5">
        <w:trPr>
          <w:jc w:val="center"/>
        </w:trPr>
        <w:tc>
          <w:tcPr>
            <w:tcW w:w="2127" w:type="dxa"/>
            <w:vAlign w:val="center"/>
          </w:tcPr>
          <w:p w14:paraId="2AAD79A7" w14:textId="77777777" w:rsidR="00B65BD5" w:rsidRPr="00B65BD5" w:rsidRDefault="00B65BD5" w:rsidP="002B4DBE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65BD5">
              <w:rPr>
                <w:rFonts w:eastAsia="Times New Roman" w:cstheme="minorHAnsi"/>
                <w:sz w:val="24"/>
                <w:szCs w:val="24"/>
                <w:lang w:eastAsia="en-GB"/>
              </w:rPr>
              <w:t>Complexity:</w:t>
            </w:r>
          </w:p>
        </w:tc>
        <w:tc>
          <w:tcPr>
            <w:tcW w:w="6894" w:type="dxa"/>
          </w:tcPr>
          <w:p w14:paraId="5C20BFA0" w14:textId="6BAAFC09" w:rsidR="00B65BD5" w:rsidRPr="005F3A65" w:rsidRDefault="005F3A65" w:rsidP="005F3A65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5F3A6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Demonstrated innovative thinking or leadership with influence across functions</w:t>
            </w:r>
          </w:p>
        </w:tc>
      </w:tr>
      <w:tr w:rsidR="00B65BD5" w:rsidRPr="00B65BD5" w14:paraId="1ED72408" w14:textId="77777777" w:rsidTr="00B65BD5">
        <w:trPr>
          <w:jc w:val="center"/>
        </w:trPr>
        <w:tc>
          <w:tcPr>
            <w:tcW w:w="2127" w:type="dxa"/>
            <w:vAlign w:val="center"/>
          </w:tcPr>
          <w:p w14:paraId="76EA61DE" w14:textId="77777777" w:rsidR="00B65BD5" w:rsidRPr="00B65BD5" w:rsidRDefault="00B65BD5" w:rsidP="002B4DBE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65BD5">
              <w:rPr>
                <w:rFonts w:eastAsia="Times New Roman" w:cstheme="minorHAnsi"/>
                <w:sz w:val="24"/>
                <w:szCs w:val="24"/>
                <w:lang w:eastAsia="en-GB"/>
              </w:rPr>
              <w:t>Scope:</w:t>
            </w:r>
          </w:p>
        </w:tc>
        <w:tc>
          <w:tcPr>
            <w:tcW w:w="6894" w:type="dxa"/>
          </w:tcPr>
          <w:p w14:paraId="18B97C02" w14:textId="32AE7119" w:rsidR="00B65BD5" w:rsidRPr="005F3A65" w:rsidRDefault="005F3A65" w:rsidP="005F3A65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5F3A6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Impact is within the department or beyond reaching </w:t>
            </w:r>
            <w:r w:rsidR="00B65BD5" w:rsidRPr="005F3A6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across the department/division/University</w:t>
            </w:r>
          </w:p>
        </w:tc>
      </w:tr>
      <w:tr w:rsidR="00B65BD5" w:rsidRPr="00B65BD5" w14:paraId="0990B919" w14:textId="77777777" w:rsidTr="00B65BD5">
        <w:trPr>
          <w:jc w:val="center"/>
        </w:trPr>
        <w:tc>
          <w:tcPr>
            <w:tcW w:w="2127" w:type="dxa"/>
            <w:vAlign w:val="center"/>
          </w:tcPr>
          <w:p w14:paraId="3E8E0F70" w14:textId="77777777" w:rsidR="00B65BD5" w:rsidRPr="00B65BD5" w:rsidRDefault="00B65BD5" w:rsidP="002B4DBE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65BD5">
              <w:rPr>
                <w:rFonts w:eastAsia="Times New Roman" w:cstheme="minorHAnsi"/>
                <w:sz w:val="24"/>
                <w:szCs w:val="24"/>
                <w:lang w:eastAsia="en-GB"/>
              </w:rPr>
              <w:t>Duration:</w:t>
            </w:r>
          </w:p>
        </w:tc>
        <w:tc>
          <w:tcPr>
            <w:tcW w:w="6894" w:type="dxa"/>
          </w:tcPr>
          <w:p w14:paraId="6AF30EEE" w14:textId="081B859D" w:rsidR="00B65BD5" w:rsidRPr="005F3A65" w:rsidRDefault="005F3A65" w:rsidP="005F3A65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5F3A6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Evidence of an ongoing contribution over 6-12 months </w:t>
            </w:r>
          </w:p>
        </w:tc>
      </w:tr>
    </w:tbl>
    <w:p w14:paraId="1019B8A5" w14:textId="77777777" w:rsidR="007D1E4E" w:rsidRDefault="007D1E4E"/>
    <w:sectPr w:rsidR="007D1E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745E7"/>
    <w:multiLevelType w:val="multilevel"/>
    <w:tmpl w:val="CB340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15F66"/>
    <w:multiLevelType w:val="multilevel"/>
    <w:tmpl w:val="333C00C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3868C7"/>
    <w:multiLevelType w:val="multilevel"/>
    <w:tmpl w:val="CB340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0F"/>
    <w:rsid w:val="00065969"/>
    <w:rsid w:val="0052022F"/>
    <w:rsid w:val="005F3A65"/>
    <w:rsid w:val="007D1E4E"/>
    <w:rsid w:val="00A86D0F"/>
    <w:rsid w:val="00B65BD5"/>
    <w:rsid w:val="00CC3032"/>
    <w:rsid w:val="00D54768"/>
    <w:rsid w:val="00DC483D"/>
    <w:rsid w:val="00FA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4FE38"/>
  <w15:chartTrackingRefBased/>
  <w15:docId w15:val="{A3EDEB49-318C-4A22-AF2C-55E51F65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5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5B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5B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6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86D0F"/>
    <w:rPr>
      <w:b/>
      <w:bCs/>
    </w:rPr>
  </w:style>
  <w:style w:type="paragraph" w:styleId="ListParagraph">
    <w:name w:val="List Paragraph"/>
    <w:basedOn w:val="Normal"/>
    <w:uiPriority w:val="34"/>
    <w:qFormat/>
    <w:rsid w:val="00D547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65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65B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65BD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B65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6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Kilgour</dc:creator>
  <cp:keywords/>
  <dc:description/>
  <cp:lastModifiedBy>Jarek Boguta</cp:lastModifiedBy>
  <cp:revision>4</cp:revision>
  <dcterms:created xsi:type="dcterms:W3CDTF">2025-05-12T16:55:00Z</dcterms:created>
  <dcterms:modified xsi:type="dcterms:W3CDTF">2025-05-15T10:01:00Z</dcterms:modified>
</cp:coreProperties>
</file>