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5D4" w:rsidRPr="00F661F8" w:rsidRDefault="003D55D4">
      <w:pPr>
        <w:rPr>
          <w:rFonts w:ascii="Calibri" w:hAnsi="Calibri" w:cs="Calibri"/>
          <w:b/>
          <w:bCs/>
        </w:rPr>
      </w:pPr>
      <w:r w:rsidRPr="00F661F8">
        <w:rPr>
          <w:rFonts w:ascii="Calibri" w:hAnsi="Calibri" w:cs="Calibri"/>
          <w:b/>
          <w:bCs/>
        </w:rPr>
        <w:t>FORM FW</w:t>
      </w:r>
      <w:r w:rsidR="00A70D38">
        <w:rPr>
          <w:rFonts w:ascii="Calibri" w:hAnsi="Calibri" w:cs="Calibri"/>
          <w:b/>
          <w:bCs/>
        </w:rPr>
        <w:t>H</w:t>
      </w:r>
      <w:r w:rsidRPr="00F661F8">
        <w:rPr>
          <w:rFonts w:ascii="Calibri" w:hAnsi="Calibri" w:cs="Calibri"/>
          <w:b/>
          <w:bCs/>
        </w:rPr>
        <w:t xml:space="preserve">: </w:t>
      </w:r>
      <w:r w:rsidR="00D01CC9">
        <w:rPr>
          <w:rFonts w:ascii="Calibri" w:hAnsi="Calibri" w:cs="Calibri"/>
          <w:b/>
          <w:bCs/>
        </w:rPr>
        <w:t xml:space="preserve">STATUTORY </w:t>
      </w:r>
      <w:r w:rsidRPr="00F661F8">
        <w:rPr>
          <w:rFonts w:ascii="Calibri" w:hAnsi="Calibri" w:cs="Calibri"/>
          <w:b/>
          <w:bCs/>
        </w:rPr>
        <w:t xml:space="preserve">FLEXIBLE WORKING APPLICATION </w:t>
      </w:r>
      <w:r w:rsidR="00B375BB">
        <w:rPr>
          <w:rFonts w:ascii="Calibri" w:hAnsi="Calibri" w:cs="Calibri"/>
          <w:b/>
          <w:bCs/>
        </w:rPr>
        <w:t>AGREEMENT TO A TRIAL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D55D4" w:rsidRPr="00F661F8">
        <w:tblPrEx>
          <w:tblCellMar>
            <w:top w:w="0" w:type="dxa"/>
            <w:bottom w:w="0" w:type="dxa"/>
          </w:tblCellMar>
        </w:tblPrEx>
        <w:tc>
          <w:tcPr>
            <w:tcW w:w="9242" w:type="dxa"/>
          </w:tcPr>
          <w:p w:rsidR="003D55D4" w:rsidRPr="00F661F8" w:rsidRDefault="003D55D4">
            <w:pPr>
              <w:rPr>
                <w:rFonts w:ascii="Calibri" w:hAnsi="Calibri" w:cs="Calibri"/>
                <w:b/>
                <w:bCs/>
              </w:rPr>
            </w:pPr>
            <w:r w:rsidRPr="00F661F8">
              <w:rPr>
                <w:rFonts w:ascii="Calibri" w:hAnsi="Calibri" w:cs="Calibri"/>
                <w:b/>
                <w:bCs/>
              </w:rPr>
              <w:t xml:space="preserve">Note to the </w:t>
            </w:r>
            <w:r w:rsidR="004F426D">
              <w:rPr>
                <w:rFonts w:ascii="Calibri" w:hAnsi="Calibri" w:cs="Calibri"/>
                <w:b/>
                <w:bCs/>
              </w:rPr>
              <w:t>Head of Administration and Finance or equivalent</w:t>
            </w:r>
          </w:p>
          <w:p w:rsidR="00887A62" w:rsidRDefault="00887A62" w:rsidP="0035429C">
            <w:pPr>
              <w:spacing w:after="60"/>
              <w:rPr>
                <w:rFonts w:ascii="Calibri" w:hAnsi="Calibri" w:cs="Calibri"/>
              </w:rPr>
            </w:pPr>
            <w:r>
              <w:rPr>
                <w:rFonts w:ascii="Calibri" w:hAnsi="Calibri" w:cs="Calibri"/>
              </w:rPr>
              <w:t xml:space="preserve">Use the following text as an email template when agreeing </w:t>
            </w:r>
            <w:r w:rsidR="00B375BB">
              <w:rPr>
                <w:rFonts w:ascii="Calibri" w:hAnsi="Calibri" w:cs="Calibri"/>
              </w:rPr>
              <w:t xml:space="preserve">to a trial period of a potential change to an individual’s working pattern made as part of a statutory flexible working application. </w:t>
            </w:r>
          </w:p>
          <w:p w:rsidR="003D55D4" w:rsidRPr="00F661F8" w:rsidRDefault="003D55D4" w:rsidP="0035429C">
            <w:pPr>
              <w:spacing w:after="60"/>
              <w:rPr>
                <w:rFonts w:ascii="Calibri" w:hAnsi="Calibri" w:cs="Calibri"/>
                <w:b/>
                <w:bCs/>
              </w:rPr>
            </w:pPr>
          </w:p>
        </w:tc>
      </w:tr>
    </w:tbl>
    <w:p w:rsidR="003D55D4" w:rsidRPr="00F661F8" w:rsidRDefault="003D55D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D55D4" w:rsidRPr="00F661F8">
        <w:tblPrEx>
          <w:tblCellMar>
            <w:top w:w="0" w:type="dxa"/>
            <w:bottom w:w="0" w:type="dxa"/>
          </w:tblCellMar>
        </w:tblPrEx>
        <w:tc>
          <w:tcPr>
            <w:tcW w:w="9242" w:type="dxa"/>
          </w:tcPr>
          <w:p w:rsidR="003D55D4" w:rsidRPr="00F661F8" w:rsidRDefault="003D55D4">
            <w:pPr>
              <w:rPr>
                <w:rFonts w:ascii="Calibri" w:hAnsi="Calibri" w:cs="Calibri"/>
              </w:rPr>
            </w:pPr>
            <w:r w:rsidRPr="00F661F8">
              <w:rPr>
                <w:rFonts w:ascii="Calibri" w:hAnsi="Calibri" w:cs="Calibri"/>
              </w:rPr>
              <w:t xml:space="preserve">Dear </w:t>
            </w:r>
            <w:r w:rsidR="00920C69">
              <w:rPr>
                <w:rFonts w:ascii="Calibri" w:hAnsi="Calibri" w:cs="Calibri"/>
              </w:rPr>
              <w:t>[Insert name]</w:t>
            </w:r>
          </w:p>
          <w:p w:rsidR="00B375BB" w:rsidRPr="00B375BB" w:rsidRDefault="00B375BB" w:rsidP="0035429C">
            <w:pPr>
              <w:jc w:val="left"/>
              <w:rPr>
                <w:rFonts w:ascii="Calibri" w:hAnsi="Calibri" w:cs="Calibri"/>
              </w:rPr>
            </w:pPr>
            <w:r w:rsidRPr="00B375BB">
              <w:rPr>
                <w:rFonts w:ascii="Calibri" w:hAnsi="Calibri" w:cs="Calibri"/>
              </w:rPr>
              <w:t>We recently met to discuss your flexible working application.  In order to determine whether we are able to agree to your request to work [describe pattern] on a permanent basis we propose a trial period of this working arrangement</w:t>
            </w:r>
            <w:r>
              <w:rPr>
                <w:rFonts w:ascii="Calibri" w:hAnsi="Calibri" w:cs="Calibri"/>
              </w:rPr>
              <w:t>.  This trial period will begin on [insert start date]</w:t>
            </w:r>
            <w:r w:rsidRPr="00B375BB">
              <w:rPr>
                <w:rFonts w:ascii="Calibri" w:hAnsi="Calibri" w:cs="Calibri"/>
              </w:rPr>
              <w:t xml:space="preserve"> and end on </w:t>
            </w:r>
            <w:r>
              <w:rPr>
                <w:rFonts w:ascii="Calibri" w:hAnsi="Calibri" w:cs="Calibri"/>
              </w:rPr>
              <w:t>[insert end date]</w:t>
            </w:r>
            <w:r w:rsidRPr="00B375BB">
              <w:rPr>
                <w:rFonts w:ascii="Calibri" w:hAnsi="Calibri" w:cs="Calibri"/>
              </w:rPr>
              <w:t>.</w:t>
            </w:r>
          </w:p>
          <w:p w:rsidR="00B375BB" w:rsidRPr="00B375BB" w:rsidRDefault="00B375BB" w:rsidP="0035429C">
            <w:pPr>
              <w:jc w:val="left"/>
              <w:rPr>
                <w:rFonts w:ascii="Calibri" w:hAnsi="Calibri" w:cs="Calibri"/>
              </w:rPr>
            </w:pPr>
            <w:r w:rsidRPr="00B375BB">
              <w:rPr>
                <w:rFonts w:ascii="Calibri" w:hAnsi="Calibri" w:cs="Calibri"/>
              </w:rPr>
              <w:t>This change in [working hours/working pattern/place of work/other] is a temporary change to your terms and conditions.  At the end of the trial period, if it is determined that the flexible working application cannot be agreed, you will return to your previous [working hours/working pattern/place of work/other].  In the event that your request can be agreed at the end of the trial period you will be issued with a contractual change letter setting out the permanent change to your terms and conditions of employment. Should it not be possible to agree a permanent change we will endeavour to give you sufficient notice in order for you to make any necessary arrangement to revert to your previous working pattern.</w:t>
            </w:r>
          </w:p>
          <w:p w:rsidR="00B375BB" w:rsidRDefault="00B375BB" w:rsidP="0035429C">
            <w:pPr>
              <w:jc w:val="left"/>
              <w:rPr>
                <w:rFonts w:ascii="Calibri" w:hAnsi="Calibri" w:cs="Calibri"/>
              </w:rPr>
            </w:pPr>
            <w:r w:rsidRPr="00B375BB">
              <w:rPr>
                <w:rFonts w:ascii="Calibri" w:hAnsi="Calibri" w:cs="Calibri"/>
              </w:rPr>
              <w:t>Please note that this trial period will effectively pause the timescales, as published in the University’s guidance for agreement of a flexible working reques</w:t>
            </w:r>
            <w:r>
              <w:rPr>
                <w:rFonts w:ascii="Calibri" w:hAnsi="Calibri" w:cs="Calibri"/>
              </w:rPr>
              <w:t xml:space="preserve">t.  In the event that we are </w:t>
            </w:r>
            <w:r w:rsidRPr="00B375BB">
              <w:rPr>
                <w:rFonts w:ascii="Calibri" w:hAnsi="Calibri" w:cs="Calibri"/>
              </w:rPr>
              <w:t>unable to agree to your flexible working you will have 2 weeks in wh</w:t>
            </w:r>
            <w:r>
              <w:rPr>
                <w:rFonts w:ascii="Calibri" w:hAnsi="Calibri" w:cs="Calibri"/>
              </w:rPr>
              <w:t>ich to submit an appeal; further information on the process is available on the University’s webpages under</w:t>
            </w:r>
            <w:r>
              <w:t xml:space="preserve"> </w:t>
            </w:r>
            <w:hyperlink r:id="rId8" w:anchor="tab-3332836" w:history="1">
              <w:r w:rsidRPr="00167DF1">
                <w:rPr>
                  <w:rStyle w:val="Hyperlink"/>
                  <w:rFonts w:ascii="Calibri" w:hAnsi="Calibri" w:cs="Calibri"/>
                </w:rPr>
                <w:t>Flexible working – formal scheme | HR Support (ox.ac.uk)</w:t>
              </w:r>
            </w:hyperlink>
            <w:r w:rsidRPr="00167DF1">
              <w:rPr>
                <w:rFonts w:ascii="Calibri" w:hAnsi="Calibri" w:cs="Calibri"/>
              </w:rPr>
              <w:t xml:space="preserve">.  </w:t>
            </w:r>
          </w:p>
          <w:p w:rsidR="00887A62" w:rsidRPr="00F661F8" w:rsidRDefault="00887A62" w:rsidP="0035429C">
            <w:pPr>
              <w:jc w:val="left"/>
              <w:rPr>
                <w:rFonts w:ascii="Calibri" w:hAnsi="Calibri" w:cs="Calibri"/>
              </w:rPr>
            </w:pPr>
            <w:r>
              <w:rPr>
                <w:rFonts w:ascii="Calibri" w:hAnsi="Calibri" w:cs="Calibri"/>
              </w:rPr>
              <w:t>Kind regards</w:t>
            </w:r>
          </w:p>
        </w:tc>
      </w:tr>
    </w:tbl>
    <w:p w:rsidR="003D55D4" w:rsidRPr="00F661F8" w:rsidRDefault="003D55D4">
      <w:pPr>
        <w:rPr>
          <w:rFonts w:ascii="Calibri" w:hAnsi="Calibri" w:cs="Calibri"/>
        </w:rPr>
      </w:pPr>
    </w:p>
    <w:sectPr w:rsidR="003D55D4" w:rsidRPr="00F661F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DF1" w:rsidRDefault="00167DF1">
      <w:pPr>
        <w:spacing w:after="0"/>
      </w:pPr>
      <w:r>
        <w:separator/>
      </w:r>
    </w:p>
  </w:endnote>
  <w:endnote w:type="continuationSeparator" w:id="0">
    <w:p w:rsidR="00167DF1" w:rsidRDefault="0016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D38" w:rsidRDefault="00A70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07" w:rsidRPr="00A70D38" w:rsidRDefault="007B3907" w:rsidP="0035429C">
    <w:pPr>
      <w:pStyle w:val="Footer"/>
      <w:jc w:val="left"/>
      <w:rPr>
        <w:rFonts w:ascii="Arial" w:hAnsi="Arial" w:cs="Arial"/>
        <w:sz w:val="22"/>
        <w:szCs w:val="22"/>
      </w:rPr>
    </w:pPr>
    <w:bookmarkStart w:id="0" w:name="_GoBack"/>
    <w:r w:rsidRPr="00A70D38">
      <w:rPr>
        <w:rFonts w:ascii="Arial" w:hAnsi="Arial" w:cs="Arial"/>
        <w:sz w:val="22"/>
        <w:szCs w:val="22"/>
      </w:rPr>
      <w:t>Form FW(</w:t>
    </w:r>
    <w:r w:rsidR="00B375BB" w:rsidRPr="00A70D38">
      <w:rPr>
        <w:rFonts w:ascii="Arial" w:hAnsi="Arial" w:cs="Arial"/>
        <w:sz w:val="22"/>
        <w:szCs w:val="22"/>
      </w:rPr>
      <w:t>H</w:t>
    </w:r>
    <w:r w:rsidRPr="00A70D38">
      <w:rPr>
        <w:rFonts w:ascii="Arial" w:hAnsi="Arial" w:cs="Arial"/>
        <w:sz w:val="22"/>
        <w:szCs w:val="22"/>
      </w:rPr>
      <w:t xml:space="preserve">) – </w:t>
    </w:r>
    <w:r w:rsidR="00F93DB2" w:rsidRPr="00A70D38">
      <w:rPr>
        <w:rFonts w:ascii="Arial" w:hAnsi="Arial" w:cs="Arial"/>
        <w:sz w:val="22"/>
        <w:szCs w:val="22"/>
      </w:rPr>
      <w:t xml:space="preserve">Statutory </w:t>
    </w:r>
    <w:r w:rsidRPr="00A70D38">
      <w:rPr>
        <w:rFonts w:ascii="Arial" w:hAnsi="Arial" w:cs="Arial"/>
        <w:sz w:val="22"/>
        <w:szCs w:val="22"/>
      </w:rPr>
      <w:t xml:space="preserve">Flexible Working Application </w:t>
    </w:r>
    <w:r w:rsidR="00B375BB" w:rsidRPr="00A70D38">
      <w:rPr>
        <w:rFonts w:ascii="Arial" w:hAnsi="Arial" w:cs="Arial"/>
        <w:sz w:val="22"/>
        <w:szCs w:val="22"/>
      </w:rPr>
      <w:t>agreement to a trial period</w:t>
    </w:r>
    <w:r w:rsidRPr="00A70D38">
      <w:rPr>
        <w:rFonts w:ascii="Arial" w:hAnsi="Arial" w:cs="Arial"/>
        <w:sz w:val="22"/>
        <w:szCs w:val="22"/>
      </w:rPr>
      <w:t xml:space="preserve"> – updated April 2024</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D38" w:rsidRDefault="00A7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DF1" w:rsidRDefault="00167DF1">
      <w:pPr>
        <w:pStyle w:val="FootnoteSeparator"/>
      </w:pPr>
    </w:p>
  </w:footnote>
  <w:footnote w:type="continuationSeparator" w:id="0">
    <w:p w:rsidR="00167DF1" w:rsidRDefault="00167DF1">
      <w:pPr>
        <w:pStyle w:val="FootnoteSeparator"/>
      </w:pPr>
    </w:p>
  </w:footnote>
  <w:footnote w:type="continuationNotice" w:id="1">
    <w:p w:rsidR="00167DF1" w:rsidRDefault="00167DF1">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D38" w:rsidRDefault="00A70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D38" w:rsidRDefault="00A70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D38" w:rsidRDefault="00A70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436F6"/>
    <w:multiLevelType w:val="hybridMultilevel"/>
    <w:tmpl w:val="704E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EBF0E3B"/>
    <w:multiLevelType w:val="hybridMultilevel"/>
    <w:tmpl w:val="815873CC"/>
    <w:lvl w:ilvl="0" w:tplc="A268F4B6">
      <w:numFmt w:val="bullet"/>
      <w:lvlText w:val="•"/>
      <w:lvlJc w:val="left"/>
      <w:pPr>
        <w:ind w:left="930" w:hanging="57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60824"/>
    <w:multiLevelType w:val="hybridMultilevel"/>
    <w:tmpl w:val="0F86DFFA"/>
    <w:lvl w:ilvl="0" w:tplc="A268F4B6">
      <w:numFmt w:val="bullet"/>
      <w:lvlText w:val="•"/>
      <w:lvlJc w:val="left"/>
      <w:pPr>
        <w:ind w:left="930" w:hanging="57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4"/>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2"/>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GB" w:vendorID="64" w:dllVersion="4096" w:nlCheck="1" w:checkStyle="0"/>
  <w:activeWritingStyle w:appName="MSWord" w:lang="en-GB" w:vendorID="64" w:dllVersion="0" w:nlCheck="1" w:checkStyle="0"/>
  <w:proofState w:spelling="clean" w:grammar="clean"/>
  <w:defaultTabStop w:val="576"/>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A9"/>
    <w:rsid w:val="00167DF1"/>
    <w:rsid w:val="001C40EE"/>
    <w:rsid w:val="002254A9"/>
    <w:rsid w:val="00245010"/>
    <w:rsid w:val="00255900"/>
    <w:rsid w:val="002D1A69"/>
    <w:rsid w:val="0035429C"/>
    <w:rsid w:val="003D4E19"/>
    <w:rsid w:val="003D55D4"/>
    <w:rsid w:val="0041146E"/>
    <w:rsid w:val="004F426D"/>
    <w:rsid w:val="00517F8A"/>
    <w:rsid w:val="005D5B34"/>
    <w:rsid w:val="005F2EE4"/>
    <w:rsid w:val="0065492C"/>
    <w:rsid w:val="00682583"/>
    <w:rsid w:val="00713A1A"/>
    <w:rsid w:val="007774A9"/>
    <w:rsid w:val="007B3907"/>
    <w:rsid w:val="00887A62"/>
    <w:rsid w:val="0090061D"/>
    <w:rsid w:val="009065A8"/>
    <w:rsid w:val="00920C69"/>
    <w:rsid w:val="009C53E5"/>
    <w:rsid w:val="009E7E52"/>
    <w:rsid w:val="00A40983"/>
    <w:rsid w:val="00A70D38"/>
    <w:rsid w:val="00AB49AD"/>
    <w:rsid w:val="00B375BB"/>
    <w:rsid w:val="00BB699F"/>
    <w:rsid w:val="00C557DE"/>
    <w:rsid w:val="00C913EB"/>
    <w:rsid w:val="00D01CC9"/>
    <w:rsid w:val="00DD651E"/>
    <w:rsid w:val="00DE3911"/>
    <w:rsid w:val="00E16663"/>
    <w:rsid w:val="00F0488B"/>
    <w:rsid w:val="00F661F8"/>
    <w:rsid w:val="00F9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AA058D"/>
  <w15:chartTrackingRefBased/>
  <w15:docId w15:val="{7C1BFCD0-F309-41B3-913D-18FA1547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4A9"/>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character" w:customStyle="1" w:styleId="BalloonTextChar">
    <w:name w:val="Balloon Text Char"/>
    <w:link w:val="BalloonText"/>
    <w:uiPriority w:val="99"/>
    <w:semiHidden/>
    <w:rsid w:val="002254A9"/>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paragraph" w:styleId="Revision">
    <w:name w:val="Revision"/>
    <w:hidden/>
    <w:uiPriority w:val="99"/>
    <w:semiHidden/>
    <w:rsid w:val="00920C69"/>
    <w:rPr>
      <w:sz w:val="24"/>
      <w:szCs w:val="24"/>
      <w:lang w:eastAsia="en-US"/>
    </w:rPr>
  </w:style>
  <w:style w:type="character" w:styleId="CommentReference">
    <w:name w:val="annotation reference"/>
    <w:uiPriority w:val="99"/>
    <w:semiHidden/>
    <w:unhideWhenUsed/>
    <w:rsid w:val="00920C69"/>
    <w:rPr>
      <w:sz w:val="16"/>
      <w:szCs w:val="16"/>
    </w:rPr>
  </w:style>
  <w:style w:type="paragraph" w:styleId="CommentText">
    <w:name w:val="annotation text"/>
    <w:basedOn w:val="Normal"/>
    <w:link w:val="CommentTextChar"/>
    <w:uiPriority w:val="99"/>
    <w:unhideWhenUsed/>
    <w:rsid w:val="00920C69"/>
    <w:rPr>
      <w:sz w:val="20"/>
      <w:szCs w:val="20"/>
    </w:rPr>
  </w:style>
  <w:style w:type="character" w:customStyle="1" w:styleId="CommentTextChar">
    <w:name w:val="Comment Text Char"/>
    <w:link w:val="CommentText"/>
    <w:uiPriority w:val="99"/>
    <w:rsid w:val="00920C69"/>
    <w:rPr>
      <w:lang w:eastAsia="en-US"/>
    </w:rPr>
  </w:style>
  <w:style w:type="paragraph" w:styleId="CommentSubject">
    <w:name w:val="annotation subject"/>
    <w:basedOn w:val="CommentText"/>
    <w:next w:val="CommentText"/>
    <w:link w:val="CommentSubjectChar"/>
    <w:uiPriority w:val="99"/>
    <w:semiHidden/>
    <w:unhideWhenUsed/>
    <w:rsid w:val="00920C69"/>
    <w:rPr>
      <w:b/>
      <w:bCs/>
    </w:rPr>
  </w:style>
  <w:style w:type="character" w:customStyle="1" w:styleId="CommentSubjectChar">
    <w:name w:val="Comment Subject Char"/>
    <w:link w:val="CommentSubject"/>
    <w:uiPriority w:val="99"/>
    <w:semiHidden/>
    <w:rsid w:val="00920C69"/>
    <w:rPr>
      <w:b/>
      <w:bCs/>
      <w:lang w:eastAsia="en-US"/>
    </w:rPr>
  </w:style>
  <w:style w:type="table" w:styleId="TableGrid">
    <w:name w:val="Table Grid"/>
    <w:basedOn w:val="TableNormal"/>
    <w:uiPriority w:val="59"/>
    <w:rsid w:val="00920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B37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37272">
      <w:bodyDiv w:val="1"/>
      <w:marLeft w:val="0"/>
      <w:marRight w:val="0"/>
      <w:marTop w:val="0"/>
      <w:marBottom w:val="0"/>
      <w:divBdr>
        <w:top w:val="none" w:sz="0" w:space="0" w:color="auto"/>
        <w:left w:val="none" w:sz="0" w:space="0" w:color="auto"/>
        <w:bottom w:val="none" w:sz="0" w:space="0" w:color="auto"/>
        <w:right w:val="none" w:sz="0" w:space="0" w:color="auto"/>
      </w:divBdr>
    </w:div>
    <w:div w:id="18470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flexible-working-formal-sche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D52B-9021-4654-A57A-3586DC9E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 FW(B): FLEXIBLE WORKING APPLICATION ACCEPTANCE FORM</vt:lpstr>
    </vt:vector>
  </TitlesOfParts>
  <Company>University of Oxford</Company>
  <LinksUpToDate>false</LinksUpToDate>
  <CharactersWithSpaces>1910</CharactersWithSpaces>
  <SharedDoc>false</SharedDoc>
  <HLinks>
    <vt:vector size="6" baseType="variant">
      <vt:variant>
        <vt:i4>2359331</vt:i4>
      </vt:variant>
      <vt:variant>
        <vt:i4>0</vt:i4>
      </vt:variant>
      <vt:variant>
        <vt:i4>0</vt:i4>
      </vt:variant>
      <vt:variant>
        <vt:i4>5</vt:i4>
      </vt:variant>
      <vt:variant>
        <vt:lpwstr>https://hr.admin.ox.ac.uk/flexible-working-formal-scheme</vt:lpwstr>
      </vt:variant>
      <vt:variant>
        <vt:lpwstr>tab-3332836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FW(B): FLEXIBLE WORKING APPLICATION ACCEPTANCE FORM</dc:title>
  <dc:subject/>
  <dc:creator>Linda Cash</dc:creator>
  <cp:keywords/>
  <cp:lastModifiedBy>Kate Butler</cp:lastModifiedBy>
  <cp:revision>2</cp:revision>
  <cp:lastPrinted>2003-02-27T12:44:00Z</cp:lastPrinted>
  <dcterms:created xsi:type="dcterms:W3CDTF">2024-03-20T16:56:00Z</dcterms:created>
  <dcterms:modified xsi:type="dcterms:W3CDTF">2024-03-20T16:56:00Z</dcterms:modified>
</cp:coreProperties>
</file>