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48825" w14:textId="1E5198B6" w:rsidR="00BA4DD1" w:rsidRDefault="00BA4DD1" w:rsidP="002935A7">
      <w:pPr>
        <w:pStyle w:val="Heading2"/>
        <w:spacing w:before="0" w:after="0"/>
      </w:pPr>
      <w:r>
        <w:t xml:space="preserve">Professorial </w:t>
      </w:r>
      <w:r w:rsidR="0069726D">
        <w:t xml:space="preserve">Merit Pay Exercise </w:t>
      </w:r>
      <w:r w:rsidR="00A977B0">
        <w:t>2022</w:t>
      </w:r>
      <w:r w:rsidR="003901F6">
        <w:t xml:space="preserve">: </w:t>
      </w:r>
      <w:r>
        <w:t xml:space="preserve">Call for Applications and </w:t>
      </w:r>
      <w:r w:rsidR="003901F6">
        <w:t>P</w:t>
      </w:r>
      <w:r>
        <w:t>rocedures</w:t>
      </w:r>
    </w:p>
    <w:p w14:paraId="1727A9C4" w14:textId="77777777" w:rsidR="00BA4DD1" w:rsidRDefault="00BA4DD1" w:rsidP="00974A7A">
      <w:pPr>
        <w:spacing w:after="0"/>
        <w:rPr>
          <w:b/>
        </w:rPr>
      </w:pPr>
    </w:p>
    <w:p w14:paraId="67A89220" w14:textId="77777777" w:rsidR="00974A7A" w:rsidRDefault="00974A7A" w:rsidP="00974A7A">
      <w:pPr>
        <w:rPr>
          <w:b/>
        </w:rPr>
      </w:pPr>
      <w:r>
        <w:rPr>
          <w:b/>
        </w:rPr>
        <w:t>1</w:t>
      </w:r>
      <w:r>
        <w:rPr>
          <w:b/>
        </w:rPr>
        <w:tab/>
        <w:t>Summary</w:t>
      </w:r>
    </w:p>
    <w:p w14:paraId="39AF5982" w14:textId="05DE8980" w:rsidR="007D1C84" w:rsidRDefault="00BA4DD1" w:rsidP="00974A7A">
      <w:r>
        <w:t xml:space="preserve">This circular invites applications for </w:t>
      </w:r>
      <w:r w:rsidR="0069726D">
        <w:t xml:space="preserve">the </w:t>
      </w:r>
      <w:r w:rsidR="004300C2">
        <w:t xml:space="preserve">University </w:t>
      </w:r>
      <w:r w:rsidR="00D6016D">
        <w:t>P</w:t>
      </w:r>
      <w:r>
        <w:t xml:space="preserve">rofessorial </w:t>
      </w:r>
      <w:r w:rsidR="00D6016D">
        <w:t>M</w:t>
      </w:r>
      <w:r w:rsidR="0069726D">
        <w:t xml:space="preserve">erit </w:t>
      </w:r>
      <w:r w:rsidR="00D6016D">
        <w:t>P</w:t>
      </w:r>
      <w:r w:rsidR="0069726D">
        <w:t xml:space="preserve">ay </w:t>
      </w:r>
      <w:r w:rsidR="00D6016D">
        <w:t xml:space="preserve">(PMP) </w:t>
      </w:r>
      <w:r w:rsidR="0069726D">
        <w:t xml:space="preserve">exercise </w:t>
      </w:r>
      <w:r>
        <w:t xml:space="preserve">in </w:t>
      </w:r>
      <w:r w:rsidR="00A977B0">
        <w:t>2022</w:t>
      </w:r>
      <w:r w:rsidR="00974A7A">
        <w:t xml:space="preserve">. </w:t>
      </w:r>
      <w:r w:rsidR="007D1C84">
        <w:t xml:space="preserve">Professorial Merit Pay is </w:t>
      </w:r>
      <w:r w:rsidR="00107E44">
        <w:t xml:space="preserve">a biennial exercise through which </w:t>
      </w:r>
      <w:r w:rsidR="009D27E3">
        <w:t xml:space="preserve">all non-clinical professors </w:t>
      </w:r>
      <w:r w:rsidR="00107E44">
        <w:t xml:space="preserve">can apply for an award </w:t>
      </w:r>
      <w:r w:rsidR="00442616">
        <w:t>which recognises and rewards exceptional performance in leadership and citizenship, research, and teaching.</w:t>
      </w:r>
    </w:p>
    <w:p w14:paraId="48FAD23B" w14:textId="15773AA6" w:rsidR="00BA4DD1" w:rsidRPr="00974A7A" w:rsidRDefault="009D27E3" w:rsidP="2F793B98">
      <w:pPr>
        <w:rPr>
          <w:b/>
          <w:bCs/>
        </w:rPr>
      </w:pPr>
      <w:r>
        <w:t>Divisional budgets have been set for the exercises and</w:t>
      </w:r>
      <w:r w:rsidR="004300C2">
        <w:t xml:space="preserve"> there is </w:t>
      </w:r>
      <w:r>
        <w:t xml:space="preserve">therefore </w:t>
      </w:r>
      <w:r w:rsidR="004300C2">
        <w:t>a cap on the total value of awards to be made.</w:t>
      </w:r>
    </w:p>
    <w:p w14:paraId="595FFDE5" w14:textId="64AAC2FA" w:rsidR="00BA4DD1" w:rsidRPr="00557636" w:rsidRDefault="00BA4DD1" w:rsidP="00BA4DD1">
      <w:r>
        <w:t>The closing date is</w:t>
      </w:r>
      <w:r w:rsidR="00A977B0" w:rsidRPr="2F793B98">
        <w:rPr>
          <w:b/>
          <w:bCs/>
        </w:rPr>
        <w:t xml:space="preserve"> Friday 20 May 2022</w:t>
      </w:r>
      <w:r>
        <w:t>.</w:t>
      </w:r>
      <w:r w:rsidR="003A276A">
        <w:t xml:space="preserve"> </w:t>
      </w:r>
      <w:r>
        <w:t>It is planned that applicants will be notified of the outcome of their application in</w:t>
      </w:r>
      <w:r w:rsidR="0069726D">
        <w:t xml:space="preserve"> </w:t>
      </w:r>
      <w:r w:rsidR="00442616">
        <w:t xml:space="preserve">mid-November </w:t>
      </w:r>
      <w:r w:rsidR="000C0D26">
        <w:t xml:space="preserve">2022 </w:t>
      </w:r>
      <w:r>
        <w:t xml:space="preserve">with awards taking effect from 1 </w:t>
      </w:r>
      <w:r w:rsidR="000C0D26">
        <w:t>August 2022</w:t>
      </w:r>
      <w:r>
        <w:t xml:space="preserve">. </w:t>
      </w:r>
    </w:p>
    <w:p w14:paraId="529C1993" w14:textId="77777777" w:rsidR="00BA4DD1" w:rsidRPr="006C3E08" w:rsidRDefault="00BA4DD1" w:rsidP="00BA4DD1">
      <w:pPr>
        <w:rPr>
          <w:b/>
        </w:rPr>
      </w:pPr>
      <w:r w:rsidRPr="006C3E08">
        <w:rPr>
          <w:b/>
        </w:rPr>
        <w:t>2</w:t>
      </w:r>
      <w:r w:rsidRPr="006C3E08">
        <w:rPr>
          <w:b/>
        </w:rPr>
        <w:tab/>
        <w:t>Eligibility</w:t>
      </w:r>
    </w:p>
    <w:p w14:paraId="498DFF02" w14:textId="77777777" w:rsidR="003901F6" w:rsidRDefault="00BA4DD1" w:rsidP="00BA4DD1">
      <w:r w:rsidRPr="006C3E08">
        <w:t xml:space="preserve">Those eligible to apply </w:t>
      </w:r>
      <w:r w:rsidR="003901F6">
        <w:t>are</w:t>
      </w:r>
      <w:r>
        <w:t>:</w:t>
      </w:r>
      <w:r w:rsidRPr="006C3E08">
        <w:t xml:space="preserve"> </w:t>
      </w:r>
    </w:p>
    <w:p w14:paraId="677CCB10" w14:textId="480D408E" w:rsidR="003901F6" w:rsidDel="00A50946" w:rsidRDefault="00BA4DD1" w:rsidP="003901F6">
      <w:pPr>
        <w:pStyle w:val="ListParagraph"/>
        <w:numPr>
          <w:ilvl w:val="0"/>
          <w:numId w:val="7"/>
        </w:numPr>
      </w:pPr>
      <w:r w:rsidRPr="006C3E08" w:rsidDel="00A50946">
        <w:t>statutory professors and readers</w:t>
      </w:r>
      <w:r w:rsidR="00974A7A" w:rsidDel="00A50946">
        <w:t xml:space="preserve"> (except clinical professors and readers)</w:t>
      </w:r>
      <w:r w:rsidDel="00A50946">
        <w:t>;</w:t>
      </w:r>
      <w:r w:rsidRPr="006C3E08" w:rsidDel="00A50946">
        <w:t xml:space="preserve"> </w:t>
      </w:r>
      <w:r w:rsidR="00AC3D78">
        <w:t>and,</w:t>
      </w:r>
    </w:p>
    <w:p w14:paraId="39870EC3" w14:textId="453C3FD1" w:rsidR="00A50946" w:rsidRDefault="00394C7F" w:rsidP="003C23A6">
      <w:pPr>
        <w:pStyle w:val="ListParagraph"/>
        <w:numPr>
          <w:ilvl w:val="0"/>
          <w:numId w:val="7"/>
        </w:numPr>
      </w:pPr>
      <w:r>
        <w:t>a</w:t>
      </w:r>
      <w:r w:rsidRPr="006C3E08">
        <w:t xml:space="preserve">ssociate </w:t>
      </w:r>
      <w:r>
        <w:t>p</w:t>
      </w:r>
      <w:r w:rsidRPr="006C3E08">
        <w:t>rofessor</w:t>
      </w:r>
      <w:r>
        <w:t xml:space="preserve">s, </w:t>
      </w:r>
      <w:r w:rsidRPr="006C3E08">
        <w:t>keepers</w:t>
      </w:r>
      <w:r>
        <w:t>, and staff on the academic-related grades and on RSIV contracts who hold the title of full professor and are</w:t>
      </w:r>
      <w:r w:rsidR="00A50946">
        <w:t xml:space="preserve"> employed by the University on non-clinical contracts</w:t>
      </w:r>
      <w:r>
        <w:t>.</w:t>
      </w:r>
      <w:r w:rsidR="00A50946">
        <w:t xml:space="preserve"> </w:t>
      </w:r>
    </w:p>
    <w:p w14:paraId="4B6F4A1F" w14:textId="79ADE438" w:rsidR="00394C7F" w:rsidRDefault="00394C7F" w:rsidP="00394C7F">
      <w:r>
        <w:t xml:space="preserve">Those on clinical contacts and those who are not employed by the University are not eligible. </w:t>
      </w:r>
    </w:p>
    <w:p w14:paraId="0D4E228A" w14:textId="7A23B1F9" w:rsidR="004300C2" w:rsidRDefault="004300C2" w:rsidP="004300C2">
      <w:r>
        <w:t xml:space="preserve">Associate Professors will be assessed against the criteria (see Annexe A) on the basis of work undertaken within their </w:t>
      </w:r>
      <w:r w:rsidR="00A14170">
        <w:t>U</w:t>
      </w:r>
      <w:r>
        <w:t>niversity contract</w:t>
      </w:r>
      <w:r w:rsidR="009D27E3">
        <w:t xml:space="preserve"> only</w:t>
      </w:r>
      <w:r>
        <w:t>.</w:t>
      </w:r>
    </w:p>
    <w:p w14:paraId="7FC79540" w14:textId="657A984A" w:rsidR="00262DDD" w:rsidRDefault="00262DDD" w:rsidP="00262DDD">
      <w:pPr>
        <w:spacing w:after="0"/>
        <w:rPr>
          <w:rFonts w:cs="Arial"/>
        </w:rPr>
      </w:pPr>
      <w:r w:rsidRPr="2F793B98">
        <w:rPr>
          <w:rFonts w:cs="Arial"/>
        </w:rPr>
        <w:t>Applications from individuals whose work is interdisciplinary and spans more than one division, or who hold contracts in more than one division, will be considered by the division which the applicant considers to be most relevant. Divisions will confer as necessary about such applications, and should indicate in their report to the Senior Appointments Panel that they have done so.</w:t>
      </w:r>
    </w:p>
    <w:p w14:paraId="06DC3AC4" w14:textId="5BFE01B4" w:rsidR="2F793B98" w:rsidRDefault="2F793B98" w:rsidP="2F793B98">
      <w:pPr>
        <w:spacing w:after="0"/>
      </w:pPr>
    </w:p>
    <w:p w14:paraId="098FB77E" w14:textId="208AB95D" w:rsidR="00407153" w:rsidRPr="009E5DF3" w:rsidRDefault="009E5DF3" w:rsidP="2F793B98">
      <w:pPr>
        <w:spacing w:after="0"/>
        <w:rPr>
          <w:rFonts w:cs="Arial"/>
        </w:rPr>
      </w:pPr>
      <w:r w:rsidRPr="2F793B98">
        <w:rPr>
          <w:rFonts w:cs="Arial"/>
        </w:rPr>
        <w:t>Applications from individuals working in Continuing Education or G</w:t>
      </w:r>
      <w:r w:rsidR="004300C2" w:rsidRPr="2F793B98">
        <w:rPr>
          <w:rFonts w:cs="Arial"/>
        </w:rPr>
        <w:t xml:space="preserve">ardens, </w:t>
      </w:r>
      <w:r w:rsidRPr="2F793B98">
        <w:rPr>
          <w:rFonts w:cs="Arial"/>
        </w:rPr>
        <w:t>L</w:t>
      </w:r>
      <w:r w:rsidR="004300C2" w:rsidRPr="2F793B98">
        <w:rPr>
          <w:rFonts w:cs="Arial"/>
        </w:rPr>
        <w:t xml:space="preserve">ibraries and </w:t>
      </w:r>
      <w:r w:rsidRPr="2F793B98">
        <w:rPr>
          <w:rFonts w:cs="Arial"/>
        </w:rPr>
        <w:t>M</w:t>
      </w:r>
      <w:r w:rsidR="004300C2" w:rsidRPr="2F793B98">
        <w:rPr>
          <w:rFonts w:cs="Arial"/>
        </w:rPr>
        <w:t>useums (GLAM)</w:t>
      </w:r>
      <w:r w:rsidRPr="2F793B98">
        <w:rPr>
          <w:rFonts w:cs="Arial"/>
        </w:rPr>
        <w:t xml:space="preserve"> will be considered by the division appropriate to their academic contribution. </w:t>
      </w:r>
    </w:p>
    <w:p w14:paraId="697F0874" w14:textId="77777777" w:rsidR="009E5DF3" w:rsidRDefault="009E5DF3" w:rsidP="00E21230">
      <w:pPr>
        <w:spacing w:after="0"/>
      </w:pPr>
    </w:p>
    <w:p w14:paraId="4974465F" w14:textId="091ACFE8" w:rsidR="00BA4DD1" w:rsidRDefault="666153ED" w:rsidP="003901F6">
      <w:r>
        <w:t xml:space="preserve">Applicants must be employed </w:t>
      </w:r>
      <w:r w:rsidR="0166FE0D">
        <w:t xml:space="preserve">by the University </w:t>
      </w:r>
      <w:r w:rsidRPr="003C23A6">
        <w:t xml:space="preserve">on 1 </w:t>
      </w:r>
      <w:r w:rsidR="002F0C73" w:rsidRPr="003C23A6">
        <w:t>October</w:t>
      </w:r>
      <w:r w:rsidR="1C71662E" w:rsidRPr="003C23A6">
        <w:t xml:space="preserve"> 2022</w:t>
      </w:r>
      <w:r w:rsidRPr="003C23A6">
        <w:t xml:space="preserve">. </w:t>
      </w:r>
      <w:r w:rsidR="647F6208" w:rsidRPr="003C23A6">
        <w:t>I</w:t>
      </w:r>
      <w:r w:rsidR="647F6208">
        <w:t xml:space="preserve">ndividuals may contact the relevant Divisional Office to determine if they are eligible. </w:t>
      </w:r>
    </w:p>
    <w:p w14:paraId="0CBC8A80" w14:textId="77777777" w:rsidR="00974A7A" w:rsidRPr="00557636" w:rsidRDefault="00EB3F38" w:rsidP="00974A7A">
      <w:r>
        <w:lastRenderedPageBreak/>
        <w:t>Those</w:t>
      </w:r>
      <w:r w:rsidR="00974A7A">
        <w:t xml:space="preserve"> holding the title of reader </w:t>
      </w:r>
      <w:r w:rsidR="00043C53">
        <w:t xml:space="preserve">and those holding the title of associate professor </w:t>
      </w:r>
      <w:r w:rsidR="00974A7A">
        <w:t xml:space="preserve">are </w:t>
      </w:r>
      <w:r w:rsidR="00974A7A" w:rsidRPr="00F90814">
        <w:rPr>
          <w:b/>
          <w:i/>
        </w:rPr>
        <w:t>not</w:t>
      </w:r>
      <w:r w:rsidR="00974A7A">
        <w:t xml:space="preserve"> eligible to apply in this exercise.</w:t>
      </w:r>
    </w:p>
    <w:p w14:paraId="3819F7C3" w14:textId="091F5F61" w:rsidR="00BA4DD1" w:rsidRPr="006C3E08" w:rsidRDefault="00C3118D" w:rsidP="00BA4DD1">
      <w:r>
        <w:t>Those</w:t>
      </w:r>
      <w:r w:rsidR="00BA4DD1">
        <w:t xml:space="preserve"> who </w:t>
      </w:r>
      <w:r>
        <w:t xml:space="preserve">have </w:t>
      </w:r>
      <w:r w:rsidR="00776E11">
        <w:t xml:space="preserve">received </w:t>
      </w:r>
      <w:r w:rsidR="00BA4DD1">
        <w:t>awards in previous exercises will continue to hold the</w:t>
      </w:r>
      <w:r w:rsidR="00872DAC">
        <w:t>m</w:t>
      </w:r>
      <w:r w:rsidR="00BA4DD1">
        <w:t xml:space="preserve"> at the current level unless they </w:t>
      </w:r>
      <w:r w:rsidR="00741448">
        <w:t>are awarded a higher level</w:t>
      </w:r>
      <w:r w:rsidR="00872DAC">
        <w:t xml:space="preserve"> of award</w:t>
      </w:r>
      <w:r w:rsidR="00741448">
        <w:t xml:space="preserve"> </w:t>
      </w:r>
      <w:r w:rsidR="00BA4DD1">
        <w:t xml:space="preserve">in the </w:t>
      </w:r>
      <w:r w:rsidR="000C0D26" w:rsidRPr="002F7E1E">
        <w:t>20</w:t>
      </w:r>
      <w:r w:rsidR="000C0D26">
        <w:t xml:space="preserve">22 </w:t>
      </w:r>
      <w:r w:rsidR="00D6016D">
        <w:t xml:space="preserve">PMP </w:t>
      </w:r>
      <w:r w:rsidR="00BA4DD1">
        <w:t>exercise.</w:t>
      </w:r>
    </w:p>
    <w:p w14:paraId="5742D492" w14:textId="77777777" w:rsidR="00BA4DD1" w:rsidRDefault="00BA4DD1" w:rsidP="00BA4DD1">
      <w:pPr>
        <w:rPr>
          <w:b/>
        </w:rPr>
      </w:pPr>
      <w:r>
        <w:rPr>
          <w:b/>
        </w:rPr>
        <w:t>3</w:t>
      </w:r>
      <w:r w:rsidRPr="006C3E08">
        <w:rPr>
          <w:b/>
        </w:rPr>
        <w:tab/>
        <w:t xml:space="preserve">Assessment for </w:t>
      </w:r>
      <w:r w:rsidR="00514634">
        <w:rPr>
          <w:b/>
        </w:rPr>
        <w:t>P</w:t>
      </w:r>
      <w:r w:rsidRPr="006C3E08">
        <w:rPr>
          <w:b/>
        </w:rPr>
        <w:t xml:space="preserve">rofessorial </w:t>
      </w:r>
      <w:r w:rsidR="00514634">
        <w:rPr>
          <w:b/>
        </w:rPr>
        <w:t>M</w:t>
      </w:r>
      <w:r w:rsidR="0069726D">
        <w:rPr>
          <w:b/>
        </w:rPr>
        <w:t xml:space="preserve">erit </w:t>
      </w:r>
      <w:r w:rsidR="00514634">
        <w:rPr>
          <w:b/>
        </w:rPr>
        <w:t>P</w:t>
      </w:r>
      <w:r w:rsidR="0069726D">
        <w:rPr>
          <w:b/>
        </w:rPr>
        <w:t>ay</w:t>
      </w:r>
      <w:r>
        <w:rPr>
          <w:b/>
        </w:rPr>
        <w:t xml:space="preserve"> </w:t>
      </w:r>
    </w:p>
    <w:p w14:paraId="39E1D1FC" w14:textId="77777777" w:rsidR="00514634" w:rsidRDefault="00514634" w:rsidP="00BA4DD1">
      <w:r>
        <w:t>There are three stages in the procedure.</w:t>
      </w:r>
    </w:p>
    <w:p w14:paraId="27418E6F" w14:textId="772F0FF6" w:rsidR="002D1806" w:rsidRDefault="002D1806" w:rsidP="002D1806">
      <w:pPr>
        <w:pStyle w:val="ListParagraph"/>
        <w:numPr>
          <w:ilvl w:val="0"/>
          <w:numId w:val="11"/>
        </w:numPr>
        <w:tabs>
          <w:tab w:val="clear" w:pos="567"/>
          <w:tab w:val="clear" w:pos="1134"/>
          <w:tab w:val="clear" w:pos="1701"/>
          <w:tab w:val="clear" w:pos="5670"/>
          <w:tab w:val="clear" w:pos="9356"/>
        </w:tabs>
        <w:spacing w:after="160" w:line="259" w:lineRule="auto"/>
        <w:rPr>
          <w:rFonts w:cs="Arial"/>
        </w:rPr>
      </w:pPr>
      <w:r>
        <w:rPr>
          <w:rFonts w:cs="Arial"/>
        </w:rPr>
        <w:t>Salary Reviews: Heads of department and Faculty Board Chairs will lead salary reviews of eligible staff in their department/faculty (not taking college benefits into account) to identify whether the broad salary bandings for eligible staff appear correct</w:t>
      </w:r>
      <w:r w:rsidR="003E5770">
        <w:rPr>
          <w:rFonts w:cs="Arial"/>
        </w:rPr>
        <w:t>. This is to enable them</w:t>
      </w:r>
      <w:r w:rsidR="00F95883">
        <w:rPr>
          <w:rFonts w:cs="Arial"/>
        </w:rPr>
        <w:t xml:space="preserve"> to identify any outliers below expected levels in terms of exceptional merit, </w:t>
      </w:r>
      <w:r w:rsidR="003E5770">
        <w:rPr>
          <w:rFonts w:cs="Arial"/>
        </w:rPr>
        <w:t xml:space="preserve">or where there may be a </w:t>
      </w:r>
      <w:r w:rsidR="00F95883">
        <w:rPr>
          <w:rFonts w:cs="Arial"/>
        </w:rPr>
        <w:t>gender pay gap</w:t>
      </w:r>
      <w:r>
        <w:rPr>
          <w:rFonts w:cs="Arial"/>
        </w:rPr>
        <w:t>.</w:t>
      </w:r>
      <w:r w:rsidR="00F95883">
        <w:rPr>
          <w:rFonts w:cs="Arial"/>
        </w:rPr>
        <w:t xml:space="preserve"> </w:t>
      </w:r>
      <w:r>
        <w:rPr>
          <w:rFonts w:cs="Arial"/>
        </w:rPr>
        <w:t xml:space="preserve"> </w:t>
      </w:r>
    </w:p>
    <w:p w14:paraId="190202A8" w14:textId="77777777" w:rsidR="002D1806" w:rsidRPr="00B129E5" w:rsidRDefault="002D1806" w:rsidP="002D1806">
      <w:pPr>
        <w:pStyle w:val="ListParagraph"/>
        <w:numPr>
          <w:ilvl w:val="0"/>
          <w:numId w:val="11"/>
        </w:numPr>
        <w:tabs>
          <w:tab w:val="clear" w:pos="567"/>
          <w:tab w:val="clear" w:pos="1134"/>
          <w:tab w:val="clear" w:pos="1701"/>
          <w:tab w:val="clear" w:pos="5670"/>
          <w:tab w:val="clear" w:pos="9356"/>
        </w:tabs>
        <w:spacing w:after="160" w:line="259" w:lineRule="auto"/>
        <w:rPr>
          <w:rFonts w:cs="Arial"/>
        </w:rPr>
      </w:pPr>
      <w:r>
        <w:t xml:space="preserve">Divisional Committees: </w:t>
      </w:r>
      <w:r w:rsidRPr="006C3E08">
        <w:t>Applications will</w:t>
      </w:r>
      <w:r>
        <w:t xml:space="preserve"> </w:t>
      </w:r>
      <w:r w:rsidRPr="006C3E08">
        <w:t xml:space="preserve">be considered by </w:t>
      </w:r>
      <w:r>
        <w:t xml:space="preserve">a </w:t>
      </w:r>
      <w:r w:rsidRPr="006C3E08">
        <w:t>P</w:t>
      </w:r>
      <w:r>
        <w:t>MP Committee in each academic division</w:t>
      </w:r>
      <w:r w:rsidRPr="006C3E08">
        <w:t xml:space="preserve">. </w:t>
      </w:r>
    </w:p>
    <w:p w14:paraId="7D2CA1B2" w14:textId="08C59A01" w:rsidR="002D1806" w:rsidRPr="000B568F" w:rsidRDefault="002D1806" w:rsidP="002D1806">
      <w:pPr>
        <w:pStyle w:val="ListParagraph"/>
        <w:numPr>
          <w:ilvl w:val="0"/>
          <w:numId w:val="11"/>
        </w:numPr>
        <w:tabs>
          <w:tab w:val="clear" w:pos="567"/>
          <w:tab w:val="clear" w:pos="1134"/>
          <w:tab w:val="clear" w:pos="1701"/>
          <w:tab w:val="clear" w:pos="5670"/>
          <w:tab w:val="clear" w:pos="9356"/>
        </w:tabs>
        <w:spacing w:after="160" w:line="259" w:lineRule="auto"/>
      </w:pPr>
      <w:r>
        <w:t xml:space="preserve">Senior Appointments Panel (SAP): Divisional </w:t>
      </w:r>
      <w:r w:rsidR="00776E11">
        <w:t xml:space="preserve">PMP </w:t>
      </w:r>
      <w:r>
        <w:t xml:space="preserve">committees will make recommendations to </w:t>
      </w:r>
      <w:r w:rsidRPr="006C3E08">
        <w:t xml:space="preserve">the </w:t>
      </w:r>
      <w:hyperlink r:id="rId8" w:history="1">
        <w:r w:rsidRPr="00CE262A">
          <w:rPr>
            <w:rStyle w:val="Hyperlink"/>
            <w:rFonts w:cs="Arial"/>
          </w:rPr>
          <w:t>SAP</w:t>
        </w:r>
      </w:hyperlink>
      <w:r w:rsidRPr="00EA2AD4">
        <w:t>.</w:t>
      </w:r>
      <w:r w:rsidRPr="00B129E5">
        <w:rPr>
          <w:color w:val="1F497D"/>
        </w:rPr>
        <w:t xml:space="preserve"> </w:t>
      </w:r>
      <w:r w:rsidRPr="006C3E08">
        <w:t>The S</w:t>
      </w:r>
      <w:r>
        <w:t>A</w:t>
      </w:r>
      <w:r w:rsidRPr="006C3E08">
        <w:t>P will review the divisional recommendations. It may seek further information or comment from the Chair</w:t>
      </w:r>
      <w:r>
        <w:t xml:space="preserve">s of </w:t>
      </w:r>
      <w:r w:rsidRPr="006C3E08">
        <w:t xml:space="preserve">Divisional </w:t>
      </w:r>
      <w:r>
        <w:t xml:space="preserve">PMP </w:t>
      </w:r>
      <w:r w:rsidRPr="006C3E08">
        <w:t>Committees</w:t>
      </w:r>
      <w:r>
        <w:t xml:space="preserve"> who may be invited to attend meetings of the SAP for this purpose. </w:t>
      </w:r>
      <w:r w:rsidRPr="006C3E08">
        <w:t>The SA</w:t>
      </w:r>
      <w:r>
        <w:t xml:space="preserve">P </w:t>
      </w:r>
      <w:r w:rsidRPr="006C3E08">
        <w:t xml:space="preserve">will ratify the recommendations when it is </w:t>
      </w:r>
      <w:r>
        <w:t xml:space="preserve">satisfied that proper procedure has been followed and that </w:t>
      </w:r>
      <w:r w:rsidRPr="006C3E08">
        <w:t>standards h</w:t>
      </w:r>
      <w:r>
        <w:t>ave been applied consistently</w:t>
      </w:r>
      <w:r w:rsidRPr="00B129E5">
        <w:rPr>
          <w:rFonts w:cs="Arial"/>
          <w:color w:val="000000"/>
          <w:spacing w:val="-6"/>
        </w:rPr>
        <w:t xml:space="preserve"> with due attention to equality of opportunity.</w:t>
      </w:r>
    </w:p>
    <w:p w14:paraId="3444327C" w14:textId="77777777" w:rsidR="000B568F" w:rsidRPr="000B568F" w:rsidRDefault="000B568F" w:rsidP="000B568F">
      <w:pPr>
        <w:rPr>
          <w:rFonts w:cs="Arial"/>
        </w:rPr>
      </w:pPr>
      <w:r w:rsidRPr="000B568F">
        <w:rPr>
          <w:rFonts w:cs="Arial"/>
        </w:rPr>
        <w:t>Divisional Committees</w:t>
      </w:r>
      <w:r>
        <w:rPr>
          <w:rFonts w:cs="Arial"/>
        </w:rPr>
        <w:t xml:space="preserve"> will</w:t>
      </w:r>
      <w:r w:rsidRPr="000B568F">
        <w:rPr>
          <w:rFonts w:cs="Arial"/>
        </w:rPr>
        <w:t xml:space="preserve"> normally </w:t>
      </w:r>
      <w:r>
        <w:rPr>
          <w:rFonts w:cs="Arial"/>
        </w:rPr>
        <w:t xml:space="preserve">be </w:t>
      </w:r>
      <w:r w:rsidRPr="000B568F">
        <w:rPr>
          <w:rFonts w:cs="Arial"/>
        </w:rPr>
        <w:t>chaired by the head of division</w:t>
      </w:r>
      <w:r>
        <w:rPr>
          <w:rFonts w:cs="Arial"/>
        </w:rPr>
        <w:t xml:space="preserve"> and will b</w:t>
      </w:r>
      <w:r w:rsidRPr="000B568F">
        <w:rPr>
          <w:rFonts w:cs="Arial"/>
        </w:rPr>
        <w:t xml:space="preserve">e broadly based, covering as far as possible the major disciplines or broad areas of </w:t>
      </w:r>
      <w:r w:rsidR="00776E11">
        <w:rPr>
          <w:rFonts w:cs="Arial"/>
        </w:rPr>
        <w:t xml:space="preserve">research and </w:t>
      </w:r>
      <w:r w:rsidRPr="000B568F">
        <w:rPr>
          <w:rFonts w:cs="Arial"/>
        </w:rPr>
        <w:t xml:space="preserve">study under the aegis of the particular board, and </w:t>
      </w:r>
      <w:r>
        <w:rPr>
          <w:rFonts w:cs="Arial"/>
        </w:rPr>
        <w:t xml:space="preserve">will </w:t>
      </w:r>
      <w:r w:rsidRPr="000B568F">
        <w:rPr>
          <w:rFonts w:cs="Arial"/>
        </w:rPr>
        <w:t>have significant external membership (</w:t>
      </w:r>
      <w:r w:rsidR="00C91116">
        <w:rPr>
          <w:rFonts w:cs="Arial"/>
        </w:rPr>
        <w:t>2</w:t>
      </w:r>
      <w:r w:rsidRPr="000B568F">
        <w:rPr>
          <w:rFonts w:cs="Arial"/>
        </w:rPr>
        <w:t xml:space="preserve"> or </w:t>
      </w:r>
      <w:r w:rsidR="00C91116">
        <w:rPr>
          <w:rFonts w:cs="Arial"/>
        </w:rPr>
        <w:t>3</w:t>
      </w:r>
      <w:r w:rsidRPr="000B568F">
        <w:rPr>
          <w:rFonts w:cs="Arial"/>
        </w:rPr>
        <w:t xml:space="preserve"> externals on a committee of </w:t>
      </w:r>
      <w:r w:rsidR="00C91116">
        <w:rPr>
          <w:rFonts w:cs="Arial"/>
        </w:rPr>
        <w:t xml:space="preserve">around 10 </w:t>
      </w:r>
      <w:r w:rsidRPr="000B568F">
        <w:rPr>
          <w:rFonts w:cs="Arial"/>
        </w:rPr>
        <w:t xml:space="preserve">members in total). </w:t>
      </w:r>
      <w:r w:rsidR="00A54F2B">
        <w:rPr>
          <w:rFonts w:cs="Arial"/>
        </w:rPr>
        <w:t>Committee membership will be published on the divisional website and in the</w:t>
      </w:r>
      <w:r w:rsidR="00A54F2B" w:rsidRPr="00A54F2B">
        <w:rPr>
          <w:rFonts w:cs="Arial"/>
          <w:i/>
        </w:rPr>
        <w:t xml:space="preserve"> Gazette</w:t>
      </w:r>
      <w:r w:rsidR="00A54F2B">
        <w:rPr>
          <w:rFonts w:cs="Arial"/>
        </w:rPr>
        <w:t>.</w:t>
      </w:r>
    </w:p>
    <w:p w14:paraId="37518C99" w14:textId="77777777" w:rsidR="00BA4DD1" w:rsidRPr="006C3E08" w:rsidRDefault="00BA4DD1" w:rsidP="00BA4DD1">
      <w:r w:rsidRPr="00875A9E">
        <w:t>There is no appeal against decisions</w:t>
      </w:r>
      <w:r w:rsidR="003901F6">
        <w:t>.</w:t>
      </w:r>
    </w:p>
    <w:p w14:paraId="4E8BA358" w14:textId="77777777" w:rsidR="00BA4DD1" w:rsidRPr="006C3E08" w:rsidRDefault="00BA4DD1" w:rsidP="00BA4DD1">
      <w:pPr>
        <w:rPr>
          <w:b/>
        </w:rPr>
      </w:pPr>
      <w:r>
        <w:rPr>
          <w:b/>
        </w:rPr>
        <w:t>4</w:t>
      </w:r>
      <w:r w:rsidRPr="006C3E08">
        <w:tab/>
      </w:r>
      <w:r w:rsidR="00D6016D" w:rsidRPr="00D6016D">
        <w:rPr>
          <w:b/>
        </w:rPr>
        <w:t>Professorial Merit Pay a</w:t>
      </w:r>
      <w:r w:rsidRPr="00D6016D">
        <w:rPr>
          <w:b/>
        </w:rPr>
        <w:t>ward</w:t>
      </w:r>
      <w:r w:rsidRPr="006C3E08">
        <w:rPr>
          <w:b/>
        </w:rPr>
        <w:t xml:space="preserve"> levels </w:t>
      </w:r>
    </w:p>
    <w:p w14:paraId="5E065809" w14:textId="28814F4E" w:rsidR="00510C1C" w:rsidRDefault="00442616" w:rsidP="00BA4DD1">
      <w:r>
        <w:t xml:space="preserve">Applications will be judged against the descriptors, which outline the standards expected across leadership and citizenship, research, and teaching for the University at the three bands. </w:t>
      </w:r>
      <w:r w:rsidR="00510C1C">
        <w:t xml:space="preserve">The </w:t>
      </w:r>
      <w:r w:rsidR="00692220">
        <w:t>scale shown below is</w:t>
      </w:r>
      <w:r w:rsidR="00510C1C">
        <w:t xml:space="preserve"> at 1 August </w:t>
      </w:r>
      <w:r w:rsidR="00CE262A">
        <w:t xml:space="preserve">2021 </w:t>
      </w:r>
      <w:r w:rsidR="00510C1C">
        <w:t>rates:</w:t>
      </w:r>
    </w:p>
    <w:tbl>
      <w:tblPr>
        <w:tblStyle w:val="TableGrid"/>
        <w:tblW w:w="4600" w:type="dxa"/>
        <w:tblLook w:val="04A0" w:firstRow="1" w:lastRow="0" w:firstColumn="1" w:lastColumn="0" w:noHBand="0" w:noVBand="1"/>
      </w:tblPr>
      <w:tblGrid>
        <w:gridCol w:w="1560"/>
        <w:gridCol w:w="1460"/>
        <w:gridCol w:w="1580"/>
      </w:tblGrid>
      <w:tr w:rsidR="00CE262A" w:rsidRPr="00CE262A" w14:paraId="6C7BF007" w14:textId="77777777" w:rsidTr="002F0C73">
        <w:trPr>
          <w:trHeight w:val="288"/>
        </w:trPr>
        <w:tc>
          <w:tcPr>
            <w:tcW w:w="1560" w:type="dxa"/>
            <w:hideMark/>
          </w:tcPr>
          <w:p w14:paraId="02E181CC" w14:textId="77777777" w:rsidR="00CE262A" w:rsidRPr="003C23A6" w:rsidRDefault="00CE262A" w:rsidP="00CE262A">
            <w:pPr>
              <w:tabs>
                <w:tab w:val="clear" w:pos="567"/>
                <w:tab w:val="clear" w:pos="1134"/>
                <w:tab w:val="clear" w:pos="1701"/>
                <w:tab w:val="clear" w:pos="5670"/>
                <w:tab w:val="clear" w:pos="9356"/>
              </w:tabs>
              <w:spacing w:after="0"/>
              <w:jc w:val="center"/>
              <w:rPr>
                <w:rFonts w:cs="Arial"/>
                <w:b/>
                <w:bCs/>
                <w:szCs w:val="22"/>
                <w:lang w:eastAsia="en-GB"/>
              </w:rPr>
            </w:pPr>
            <w:r w:rsidRPr="003C23A6">
              <w:rPr>
                <w:rFonts w:cs="Arial"/>
                <w:b/>
                <w:bCs/>
                <w:szCs w:val="22"/>
                <w:lang w:eastAsia="en-GB"/>
              </w:rPr>
              <w:t>PMP award</w:t>
            </w:r>
          </w:p>
        </w:tc>
        <w:tc>
          <w:tcPr>
            <w:tcW w:w="1460" w:type="dxa"/>
            <w:hideMark/>
          </w:tcPr>
          <w:p w14:paraId="203D292E" w14:textId="77777777" w:rsidR="00CE262A" w:rsidRPr="003C23A6" w:rsidRDefault="00CE262A" w:rsidP="2F793B98">
            <w:pPr>
              <w:tabs>
                <w:tab w:val="clear" w:pos="567"/>
                <w:tab w:val="clear" w:pos="1134"/>
                <w:tab w:val="clear" w:pos="1701"/>
                <w:tab w:val="clear" w:pos="5670"/>
                <w:tab w:val="clear" w:pos="9356"/>
              </w:tabs>
              <w:spacing w:after="0"/>
              <w:jc w:val="center"/>
              <w:rPr>
                <w:rFonts w:cs="Arial"/>
                <w:b/>
                <w:bCs/>
                <w:color w:val="000000"/>
                <w:szCs w:val="22"/>
                <w:lang w:eastAsia="en-GB"/>
              </w:rPr>
            </w:pPr>
            <w:r w:rsidRPr="003C23A6">
              <w:rPr>
                <w:rFonts w:cs="Arial"/>
                <w:b/>
                <w:bCs/>
                <w:color w:val="000000" w:themeColor="text1"/>
                <w:szCs w:val="22"/>
                <w:lang w:eastAsia="en-GB"/>
              </w:rPr>
              <w:t>PMP band</w:t>
            </w:r>
          </w:p>
        </w:tc>
        <w:tc>
          <w:tcPr>
            <w:tcW w:w="1580" w:type="dxa"/>
            <w:hideMark/>
          </w:tcPr>
          <w:p w14:paraId="65619AC9" w14:textId="77777777" w:rsidR="00CE262A" w:rsidRPr="003C23A6" w:rsidRDefault="00CE262A" w:rsidP="2F793B98">
            <w:pPr>
              <w:tabs>
                <w:tab w:val="clear" w:pos="567"/>
                <w:tab w:val="clear" w:pos="1134"/>
                <w:tab w:val="clear" w:pos="1701"/>
                <w:tab w:val="clear" w:pos="5670"/>
                <w:tab w:val="clear" w:pos="9356"/>
              </w:tabs>
              <w:spacing w:after="0"/>
              <w:jc w:val="center"/>
              <w:rPr>
                <w:rFonts w:cs="Arial"/>
                <w:b/>
                <w:bCs/>
                <w:color w:val="000000"/>
                <w:szCs w:val="22"/>
                <w:lang w:eastAsia="en-GB"/>
              </w:rPr>
            </w:pPr>
            <w:r w:rsidRPr="003C23A6">
              <w:rPr>
                <w:rFonts w:cs="Arial"/>
                <w:b/>
                <w:bCs/>
                <w:color w:val="000000" w:themeColor="text1"/>
                <w:szCs w:val="22"/>
                <w:lang w:eastAsia="en-GB"/>
              </w:rPr>
              <w:t>PMP  level</w:t>
            </w:r>
          </w:p>
        </w:tc>
      </w:tr>
      <w:tr w:rsidR="00CE262A" w:rsidRPr="00CE262A" w14:paraId="2E1E06A9" w14:textId="77777777" w:rsidTr="002F0C73">
        <w:trPr>
          <w:trHeight w:val="264"/>
        </w:trPr>
        <w:tc>
          <w:tcPr>
            <w:tcW w:w="1560" w:type="dxa"/>
            <w:noWrap/>
            <w:hideMark/>
          </w:tcPr>
          <w:p w14:paraId="69B422AB"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£84,762</w:t>
            </w:r>
          </w:p>
        </w:tc>
        <w:tc>
          <w:tcPr>
            <w:tcW w:w="1460" w:type="dxa"/>
            <w:vMerge w:val="restart"/>
            <w:noWrap/>
            <w:hideMark/>
          </w:tcPr>
          <w:p w14:paraId="3EA2EA24"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Band C</w:t>
            </w:r>
          </w:p>
        </w:tc>
        <w:tc>
          <w:tcPr>
            <w:tcW w:w="1580" w:type="dxa"/>
            <w:noWrap/>
            <w:hideMark/>
          </w:tcPr>
          <w:p w14:paraId="0AFD2FC3"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12</w:t>
            </w:r>
          </w:p>
        </w:tc>
      </w:tr>
      <w:tr w:rsidR="00CE262A" w:rsidRPr="00CE262A" w14:paraId="0CBDC924" w14:textId="77777777" w:rsidTr="002F0C73">
        <w:trPr>
          <w:trHeight w:val="264"/>
        </w:trPr>
        <w:tc>
          <w:tcPr>
            <w:tcW w:w="1560" w:type="dxa"/>
            <w:noWrap/>
            <w:hideMark/>
          </w:tcPr>
          <w:p w14:paraId="50F24B6C"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lastRenderedPageBreak/>
              <w:t>£76,770</w:t>
            </w:r>
          </w:p>
        </w:tc>
        <w:tc>
          <w:tcPr>
            <w:tcW w:w="1460" w:type="dxa"/>
            <w:vMerge/>
            <w:hideMark/>
          </w:tcPr>
          <w:p w14:paraId="7A4459C1"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2B34340E"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11</w:t>
            </w:r>
          </w:p>
        </w:tc>
      </w:tr>
      <w:tr w:rsidR="00CE262A" w:rsidRPr="00CE262A" w14:paraId="314F554B" w14:textId="77777777" w:rsidTr="002F0C73">
        <w:trPr>
          <w:trHeight w:val="264"/>
        </w:trPr>
        <w:tc>
          <w:tcPr>
            <w:tcW w:w="1560" w:type="dxa"/>
            <w:noWrap/>
            <w:hideMark/>
          </w:tcPr>
          <w:p w14:paraId="67DA2B90"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£68,779</w:t>
            </w:r>
          </w:p>
        </w:tc>
        <w:tc>
          <w:tcPr>
            <w:tcW w:w="1460" w:type="dxa"/>
            <w:vMerge/>
            <w:hideMark/>
          </w:tcPr>
          <w:p w14:paraId="37C62A13"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4848F0EB"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10</w:t>
            </w:r>
          </w:p>
        </w:tc>
      </w:tr>
      <w:tr w:rsidR="00CE262A" w:rsidRPr="00CE262A" w14:paraId="0766BCAE" w14:textId="77777777" w:rsidTr="002F0C73">
        <w:trPr>
          <w:trHeight w:val="264"/>
        </w:trPr>
        <w:tc>
          <w:tcPr>
            <w:tcW w:w="1560" w:type="dxa"/>
            <w:noWrap/>
            <w:hideMark/>
          </w:tcPr>
          <w:p w14:paraId="4B87E3A1"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£64,817</w:t>
            </w:r>
          </w:p>
        </w:tc>
        <w:tc>
          <w:tcPr>
            <w:tcW w:w="1460" w:type="dxa"/>
            <w:vMerge/>
            <w:hideMark/>
          </w:tcPr>
          <w:p w14:paraId="373478F9"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7311A7FE"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9</w:t>
            </w:r>
          </w:p>
        </w:tc>
      </w:tr>
      <w:tr w:rsidR="00CE262A" w:rsidRPr="00CE262A" w14:paraId="0A3B3969" w14:textId="77777777" w:rsidTr="002F0C73">
        <w:trPr>
          <w:trHeight w:val="264"/>
        </w:trPr>
        <w:tc>
          <w:tcPr>
            <w:tcW w:w="1560" w:type="dxa"/>
            <w:noWrap/>
            <w:hideMark/>
          </w:tcPr>
          <w:p w14:paraId="0B610700"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£60,979</w:t>
            </w:r>
          </w:p>
        </w:tc>
        <w:tc>
          <w:tcPr>
            <w:tcW w:w="1460" w:type="dxa"/>
            <w:vMerge/>
            <w:hideMark/>
          </w:tcPr>
          <w:p w14:paraId="24564FC9"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1E3FA21F"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8</w:t>
            </w:r>
          </w:p>
        </w:tc>
      </w:tr>
      <w:tr w:rsidR="00CE262A" w:rsidRPr="00CE262A" w14:paraId="081DA5EB" w14:textId="77777777" w:rsidTr="002F0C73">
        <w:trPr>
          <w:trHeight w:val="264"/>
        </w:trPr>
        <w:tc>
          <w:tcPr>
            <w:tcW w:w="1560" w:type="dxa"/>
            <w:noWrap/>
            <w:hideMark/>
          </w:tcPr>
          <w:p w14:paraId="1D1622D3"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£56,912</w:t>
            </w:r>
          </w:p>
        </w:tc>
        <w:tc>
          <w:tcPr>
            <w:tcW w:w="1460" w:type="dxa"/>
            <w:vMerge/>
            <w:hideMark/>
          </w:tcPr>
          <w:p w14:paraId="7542BC89"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1C47C357"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7</w:t>
            </w:r>
          </w:p>
        </w:tc>
      </w:tr>
      <w:tr w:rsidR="00CE262A" w:rsidRPr="00CE262A" w14:paraId="55B9C09C" w14:textId="77777777" w:rsidTr="002F0C73">
        <w:trPr>
          <w:trHeight w:val="264"/>
        </w:trPr>
        <w:tc>
          <w:tcPr>
            <w:tcW w:w="1560" w:type="dxa"/>
            <w:noWrap/>
            <w:hideMark/>
          </w:tcPr>
          <w:p w14:paraId="7472DC85"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£53,361</w:t>
            </w:r>
          </w:p>
        </w:tc>
        <w:tc>
          <w:tcPr>
            <w:tcW w:w="1460" w:type="dxa"/>
            <w:vMerge/>
            <w:hideMark/>
          </w:tcPr>
          <w:p w14:paraId="7582C456"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34B31858"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6</w:t>
            </w:r>
          </w:p>
        </w:tc>
      </w:tr>
      <w:tr w:rsidR="00CE262A" w:rsidRPr="00CE262A" w14:paraId="79485BC9" w14:textId="77777777" w:rsidTr="002F0C73">
        <w:trPr>
          <w:trHeight w:val="264"/>
        </w:trPr>
        <w:tc>
          <w:tcPr>
            <w:tcW w:w="1560" w:type="dxa"/>
            <w:noWrap/>
            <w:hideMark/>
          </w:tcPr>
          <w:p w14:paraId="521EF5F1"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£49,535</w:t>
            </w:r>
          </w:p>
        </w:tc>
        <w:tc>
          <w:tcPr>
            <w:tcW w:w="1460" w:type="dxa"/>
            <w:vMerge/>
            <w:hideMark/>
          </w:tcPr>
          <w:p w14:paraId="08CDED27"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5F0FB966"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5</w:t>
            </w:r>
          </w:p>
        </w:tc>
      </w:tr>
      <w:tr w:rsidR="00CE262A" w:rsidRPr="00CE262A" w14:paraId="5C19C6C6" w14:textId="77777777" w:rsidTr="002F0C73">
        <w:trPr>
          <w:trHeight w:val="264"/>
        </w:trPr>
        <w:tc>
          <w:tcPr>
            <w:tcW w:w="1560" w:type="dxa"/>
            <w:noWrap/>
            <w:hideMark/>
          </w:tcPr>
          <w:p w14:paraId="67F63723"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£45,734</w:t>
            </w:r>
          </w:p>
        </w:tc>
        <w:tc>
          <w:tcPr>
            <w:tcW w:w="1460" w:type="dxa"/>
            <w:vMerge/>
            <w:hideMark/>
          </w:tcPr>
          <w:p w14:paraId="6BAE2323"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1286E55C"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4</w:t>
            </w:r>
          </w:p>
        </w:tc>
      </w:tr>
      <w:tr w:rsidR="00CE262A" w:rsidRPr="00CE262A" w14:paraId="7E9A1FF9" w14:textId="77777777" w:rsidTr="002F0C73">
        <w:trPr>
          <w:trHeight w:val="264"/>
        </w:trPr>
        <w:tc>
          <w:tcPr>
            <w:tcW w:w="1560" w:type="dxa"/>
            <w:noWrap/>
            <w:hideMark/>
          </w:tcPr>
          <w:p w14:paraId="63EB774A"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£41,630</w:t>
            </w:r>
          </w:p>
        </w:tc>
        <w:tc>
          <w:tcPr>
            <w:tcW w:w="1460" w:type="dxa"/>
            <w:vMerge/>
            <w:hideMark/>
          </w:tcPr>
          <w:p w14:paraId="5B4C3829"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1613546A"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3</w:t>
            </w:r>
          </w:p>
        </w:tc>
      </w:tr>
      <w:tr w:rsidR="00CE262A" w:rsidRPr="00CE262A" w14:paraId="48EAEA9B" w14:textId="77777777" w:rsidTr="002F0C73">
        <w:trPr>
          <w:trHeight w:val="264"/>
        </w:trPr>
        <w:tc>
          <w:tcPr>
            <w:tcW w:w="1560" w:type="dxa"/>
            <w:noWrap/>
            <w:hideMark/>
          </w:tcPr>
          <w:p w14:paraId="79C99FDF"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£38,041</w:t>
            </w:r>
          </w:p>
        </w:tc>
        <w:tc>
          <w:tcPr>
            <w:tcW w:w="1460" w:type="dxa"/>
            <w:vMerge/>
            <w:hideMark/>
          </w:tcPr>
          <w:p w14:paraId="47071723"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760F6D8E"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2</w:t>
            </w:r>
          </w:p>
        </w:tc>
      </w:tr>
      <w:tr w:rsidR="00CE262A" w:rsidRPr="00CE262A" w14:paraId="01B3AF1A" w14:textId="77777777" w:rsidTr="002F0C73">
        <w:trPr>
          <w:trHeight w:val="264"/>
        </w:trPr>
        <w:tc>
          <w:tcPr>
            <w:tcW w:w="1560" w:type="dxa"/>
            <w:noWrap/>
            <w:hideMark/>
          </w:tcPr>
          <w:p w14:paraId="77370643"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£34,253</w:t>
            </w:r>
          </w:p>
        </w:tc>
        <w:tc>
          <w:tcPr>
            <w:tcW w:w="1460" w:type="dxa"/>
            <w:vMerge/>
            <w:hideMark/>
          </w:tcPr>
          <w:p w14:paraId="14F81CE6"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0D794E0B"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1</w:t>
            </w:r>
          </w:p>
        </w:tc>
      </w:tr>
      <w:tr w:rsidR="00CE262A" w:rsidRPr="00CE262A" w14:paraId="358E8316" w14:textId="77777777" w:rsidTr="002F0C73">
        <w:trPr>
          <w:trHeight w:val="264"/>
        </w:trPr>
        <w:tc>
          <w:tcPr>
            <w:tcW w:w="1560" w:type="dxa"/>
            <w:noWrap/>
            <w:hideMark/>
          </w:tcPr>
          <w:p w14:paraId="65512746"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£30,494</w:t>
            </w:r>
          </w:p>
        </w:tc>
        <w:tc>
          <w:tcPr>
            <w:tcW w:w="1460" w:type="dxa"/>
            <w:vMerge w:val="restart"/>
            <w:noWrap/>
            <w:hideMark/>
          </w:tcPr>
          <w:p w14:paraId="755C966D"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Band B</w:t>
            </w:r>
          </w:p>
        </w:tc>
        <w:tc>
          <w:tcPr>
            <w:tcW w:w="1580" w:type="dxa"/>
            <w:noWrap/>
            <w:hideMark/>
          </w:tcPr>
          <w:p w14:paraId="7C03B6F3"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5</w:t>
            </w:r>
          </w:p>
        </w:tc>
      </w:tr>
      <w:tr w:rsidR="00CE262A" w:rsidRPr="00CE262A" w14:paraId="2D8AF5C1" w14:textId="77777777" w:rsidTr="002F0C73">
        <w:trPr>
          <w:trHeight w:val="264"/>
        </w:trPr>
        <w:tc>
          <w:tcPr>
            <w:tcW w:w="1560" w:type="dxa"/>
            <w:noWrap/>
            <w:hideMark/>
          </w:tcPr>
          <w:p w14:paraId="3747B1BE"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£26,875</w:t>
            </w:r>
          </w:p>
        </w:tc>
        <w:tc>
          <w:tcPr>
            <w:tcW w:w="1460" w:type="dxa"/>
            <w:vMerge/>
            <w:hideMark/>
          </w:tcPr>
          <w:p w14:paraId="547A9C31"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7EC6D94A"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4</w:t>
            </w:r>
          </w:p>
        </w:tc>
      </w:tr>
      <w:tr w:rsidR="00CE262A" w:rsidRPr="00CE262A" w14:paraId="28886D43" w14:textId="77777777" w:rsidTr="002F0C73">
        <w:trPr>
          <w:trHeight w:val="264"/>
        </w:trPr>
        <w:tc>
          <w:tcPr>
            <w:tcW w:w="1560" w:type="dxa"/>
            <w:noWrap/>
            <w:hideMark/>
          </w:tcPr>
          <w:p w14:paraId="4702A8FB"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£22,870</w:t>
            </w:r>
          </w:p>
        </w:tc>
        <w:tc>
          <w:tcPr>
            <w:tcW w:w="1460" w:type="dxa"/>
            <w:vMerge/>
            <w:hideMark/>
          </w:tcPr>
          <w:p w14:paraId="4C19840B"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09EB7231"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3</w:t>
            </w:r>
          </w:p>
        </w:tc>
      </w:tr>
      <w:tr w:rsidR="00CE262A" w:rsidRPr="00CE262A" w14:paraId="4E119A2E" w14:textId="77777777" w:rsidTr="002F0C73">
        <w:trPr>
          <w:trHeight w:val="264"/>
        </w:trPr>
        <w:tc>
          <w:tcPr>
            <w:tcW w:w="1560" w:type="dxa"/>
            <w:noWrap/>
            <w:hideMark/>
          </w:tcPr>
          <w:p w14:paraId="14D4644E"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£18,970</w:t>
            </w:r>
          </w:p>
        </w:tc>
        <w:tc>
          <w:tcPr>
            <w:tcW w:w="1460" w:type="dxa"/>
            <w:vMerge/>
            <w:hideMark/>
          </w:tcPr>
          <w:p w14:paraId="3318CA52"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5916784A"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2</w:t>
            </w:r>
          </w:p>
        </w:tc>
      </w:tr>
      <w:tr w:rsidR="00CE262A" w:rsidRPr="00CE262A" w14:paraId="3EAB61B6" w14:textId="77777777" w:rsidTr="002F0C73">
        <w:trPr>
          <w:trHeight w:val="264"/>
        </w:trPr>
        <w:tc>
          <w:tcPr>
            <w:tcW w:w="1560" w:type="dxa"/>
            <w:noWrap/>
            <w:hideMark/>
          </w:tcPr>
          <w:p w14:paraId="1454B4C0"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£15,243</w:t>
            </w:r>
          </w:p>
        </w:tc>
        <w:tc>
          <w:tcPr>
            <w:tcW w:w="1460" w:type="dxa"/>
            <w:vMerge/>
            <w:hideMark/>
          </w:tcPr>
          <w:p w14:paraId="10A6DBA8"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6C456E75"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1</w:t>
            </w:r>
          </w:p>
        </w:tc>
      </w:tr>
      <w:tr w:rsidR="00CE262A" w:rsidRPr="00CE262A" w14:paraId="6E4BFFAA" w14:textId="77777777" w:rsidTr="002F0C73">
        <w:trPr>
          <w:trHeight w:val="264"/>
        </w:trPr>
        <w:tc>
          <w:tcPr>
            <w:tcW w:w="1560" w:type="dxa"/>
            <w:noWrap/>
            <w:hideMark/>
          </w:tcPr>
          <w:p w14:paraId="4FD04979"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£12,647</w:t>
            </w:r>
          </w:p>
        </w:tc>
        <w:tc>
          <w:tcPr>
            <w:tcW w:w="1460" w:type="dxa"/>
            <w:vMerge w:val="restart"/>
            <w:noWrap/>
            <w:hideMark/>
          </w:tcPr>
          <w:p w14:paraId="049F964E"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Band A</w:t>
            </w:r>
          </w:p>
        </w:tc>
        <w:tc>
          <w:tcPr>
            <w:tcW w:w="1580" w:type="dxa"/>
            <w:noWrap/>
            <w:hideMark/>
          </w:tcPr>
          <w:p w14:paraId="7955DEA9"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4</w:t>
            </w:r>
          </w:p>
        </w:tc>
      </w:tr>
      <w:tr w:rsidR="00CE262A" w:rsidRPr="00CE262A" w14:paraId="1C951243" w14:textId="77777777" w:rsidTr="002F0C73">
        <w:trPr>
          <w:trHeight w:val="264"/>
        </w:trPr>
        <w:tc>
          <w:tcPr>
            <w:tcW w:w="1560" w:type="dxa"/>
            <w:noWrap/>
            <w:hideMark/>
          </w:tcPr>
          <w:p w14:paraId="749C09C7"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£10,166</w:t>
            </w:r>
          </w:p>
        </w:tc>
        <w:tc>
          <w:tcPr>
            <w:tcW w:w="1460" w:type="dxa"/>
            <w:vMerge/>
            <w:hideMark/>
          </w:tcPr>
          <w:p w14:paraId="212FFC39"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48EBE3F5"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3</w:t>
            </w:r>
          </w:p>
        </w:tc>
      </w:tr>
      <w:tr w:rsidR="00CE262A" w:rsidRPr="00CE262A" w14:paraId="2C7C8E55" w14:textId="77777777" w:rsidTr="002F0C73">
        <w:trPr>
          <w:trHeight w:val="264"/>
        </w:trPr>
        <w:tc>
          <w:tcPr>
            <w:tcW w:w="1560" w:type="dxa"/>
            <w:noWrap/>
            <w:hideMark/>
          </w:tcPr>
          <w:p w14:paraId="1DEA492B"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£6,850</w:t>
            </w:r>
          </w:p>
        </w:tc>
        <w:tc>
          <w:tcPr>
            <w:tcW w:w="1460" w:type="dxa"/>
            <w:vMerge/>
            <w:hideMark/>
          </w:tcPr>
          <w:p w14:paraId="4005AC45"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34AEAF01"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2</w:t>
            </w:r>
          </w:p>
        </w:tc>
      </w:tr>
      <w:tr w:rsidR="00CE262A" w:rsidRPr="00CE262A" w14:paraId="42EBB92B" w14:textId="77777777" w:rsidTr="002F0C73">
        <w:trPr>
          <w:trHeight w:val="264"/>
        </w:trPr>
        <w:tc>
          <w:tcPr>
            <w:tcW w:w="1560" w:type="dxa"/>
            <w:noWrap/>
            <w:hideMark/>
          </w:tcPr>
          <w:p w14:paraId="416D2BF8"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£3,716</w:t>
            </w:r>
          </w:p>
        </w:tc>
        <w:tc>
          <w:tcPr>
            <w:tcW w:w="1460" w:type="dxa"/>
            <w:vMerge/>
            <w:hideMark/>
          </w:tcPr>
          <w:p w14:paraId="143CA1D0" w14:textId="77777777" w:rsidR="00CE262A" w:rsidRPr="003C23A6" w:rsidRDefault="00CE262A" w:rsidP="00CE262A">
            <w:pPr>
              <w:tabs>
                <w:tab w:val="clear" w:pos="567"/>
                <w:tab w:val="clear" w:pos="1134"/>
                <w:tab w:val="clear" w:pos="1701"/>
                <w:tab w:val="clear" w:pos="5670"/>
                <w:tab w:val="clear" w:pos="9356"/>
              </w:tabs>
              <w:spacing w:after="0"/>
              <w:rPr>
                <w:rFonts w:cs="Arial"/>
                <w:szCs w:val="22"/>
                <w:lang w:eastAsia="en-GB"/>
              </w:rPr>
            </w:pPr>
          </w:p>
        </w:tc>
        <w:tc>
          <w:tcPr>
            <w:tcW w:w="1580" w:type="dxa"/>
            <w:noWrap/>
            <w:hideMark/>
          </w:tcPr>
          <w:p w14:paraId="75185E6F" w14:textId="77777777" w:rsidR="00CE262A" w:rsidRPr="003C23A6" w:rsidRDefault="00CE262A" w:rsidP="00CE262A">
            <w:pPr>
              <w:tabs>
                <w:tab w:val="clear" w:pos="567"/>
                <w:tab w:val="clear" w:pos="1134"/>
                <w:tab w:val="clear" w:pos="1701"/>
                <w:tab w:val="clear" w:pos="5670"/>
                <w:tab w:val="clear" w:pos="9356"/>
              </w:tabs>
              <w:spacing w:after="0"/>
              <w:jc w:val="center"/>
              <w:rPr>
                <w:rFonts w:cs="Arial"/>
                <w:szCs w:val="22"/>
                <w:lang w:eastAsia="en-GB"/>
              </w:rPr>
            </w:pPr>
            <w:r w:rsidRPr="003C23A6">
              <w:rPr>
                <w:rFonts w:cs="Arial"/>
                <w:szCs w:val="22"/>
                <w:lang w:eastAsia="en-GB"/>
              </w:rPr>
              <w:t>1</w:t>
            </w:r>
          </w:p>
        </w:tc>
      </w:tr>
    </w:tbl>
    <w:p w14:paraId="55AEF670" w14:textId="01C6118C" w:rsidR="00CE262A" w:rsidRDefault="00CE262A" w:rsidP="00BA4DD1"/>
    <w:p w14:paraId="38880AD3" w14:textId="4B7A0F4B" w:rsidR="00CB5A73" w:rsidRDefault="00CB5A73" w:rsidP="00BA4DD1">
      <w:r>
        <w:t xml:space="preserve">PMP awards are in addition to any allowance made when full professorial title is awarded. </w:t>
      </w:r>
    </w:p>
    <w:p w14:paraId="56140FB4" w14:textId="2C7E5611" w:rsidR="00BA4DD1" w:rsidRDefault="00BA4DD1" w:rsidP="00BA4DD1">
      <w:r>
        <w:t xml:space="preserve">When considering awards, committees will take into account </w:t>
      </w:r>
      <w:r w:rsidR="00D6016D">
        <w:t xml:space="preserve">applicants’ </w:t>
      </w:r>
      <w:r>
        <w:t xml:space="preserve">current </w:t>
      </w:r>
      <w:r w:rsidR="00652D47">
        <w:t>U</w:t>
      </w:r>
      <w:r w:rsidR="00B129E5">
        <w:t xml:space="preserve">niversity </w:t>
      </w:r>
      <w:r>
        <w:t>remuneration levels</w:t>
      </w:r>
      <w:r w:rsidR="00623753">
        <w:t xml:space="preserve">, will incorporate assumed college </w:t>
      </w:r>
      <w:r w:rsidR="00776E11">
        <w:t xml:space="preserve">salary </w:t>
      </w:r>
      <w:r w:rsidR="00623753">
        <w:t xml:space="preserve">for Tutorial Fellows, </w:t>
      </w:r>
      <w:r>
        <w:t xml:space="preserve">and </w:t>
      </w:r>
      <w:r w:rsidR="00623753">
        <w:t xml:space="preserve">will take into account </w:t>
      </w:r>
      <w:r>
        <w:t xml:space="preserve">the remuneration of peer groups within the University. </w:t>
      </w:r>
      <w:r w:rsidR="004454C9">
        <w:t xml:space="preserve">Additional </w:t>
      </w:r>
      <w:r w:rsidR="00A14170">
        <w:t>c</w:t>
      </w:r>
      <w:r w:rsidR="00B129E5">
        <w:t xml:space="preserve">ollege benefits will not be taken into account. </w:t>
      </w:r>
      <w:r>
        <w:t>There is a University</w:t>
      </w:r>
      <w:r w:rsidR="00652D47">
        <w:t>-</w:t>
      </w:r>
      <w:r>
        <w:t>wide cap on the total value of awards to be made</w:t>
      </w:r>
      <w:r w:rsidR="00A14170">
        <w:t>.</w:t>
      </w:r>
      <w:r>
        <w:t xml:space="preserve"> </w:t>
      </w:r>
      <w:r w:rsidR="00A06DA6">
        <w:t>I</w:t>
      </w:r>
      <w:r>
        <w:t xml:space="preserve">t is therefore expected that awards for </w:t>
      </w:r>
      <w:r w:rsidR="004300C2">
        <w:t>successful applicants</w:t>
      </w:r>
      <w:r>
        <w:t xml:space="preserve"> will normally be limited to one level. </w:t>
      </w:r>
    </w:p>
    <w:p w14:paraId="5AAB4F12" w14:textId="5483F444" w:rsidR="00623753" w:rsidRPr="00ED339A" w:rsidRDefault="60DA17A0" w:rsidP="00623753">
      <w:pPr>
        <w:pStyle w:val="CommentText"/>
        <w:rPr>
          <w:sz w:val="22"/>
          <w:szCs w:val="22"/>
        </w:rPr>
      </w:pPr>
      <w:r w:rsidRPr="2F793B98">
        <w:rPr>
          <w:sz w:val="22"/>
          <w:szCs w:val="22"/>
        </w:rPr>
        <w:t>Awards will take into account the total permanent pay of the individual. When a new or increased award is made, pre-existing permanent pay elements (which may include previous professorial merit awards, recruitment and retention payments</w:t>
      </w:r>
      <w:r w:rsidR="0C4CBC85" w:rsidRPr="2F793B98">
        <w:rPr>
          <w:sz w:val="22"/>
          <w:szCs w:val="22"/>
        </w:rPr>
        <w:t xml:space="preserve"> </w:t>
      </w:r>
      <w:r w:rsidR="119FE60B" w:rsidRPr="2F793B98">
        <w:rPr>
          <w:sz w:val="22"/>
          <w:szCs w:val="22"/>
        </w:rPr>
        <w:t xml:space="preserve">(including use of the discretionary range of grade 10) </w:t>
      </w:r>
      <w:r w:rsidR="0C4CBC85" w:rsidRPr="2F793B98">
        <w:rPr>
          <w:sz w:val="22"/>
          <w:szCs w:val="22"/>
        </w:rPr>
        <w:t>but NOT responsibility allowances</w:t>
      </w:r>
      <w:r w:rsidR="0166FE0D" w:rsidRPr="2F793B98">
        <w:rPr>
          <w:sz w:val="22"/>
          <w:szCs w:val="22"/>
        </w:rPr>
        <w:t xml:space="preserve"> nor </w:t>
      </w:r>
      <w:r w:rsidR="36E7C347" w:rsidRPr="2F793B98">
        <w:rPr>
          <w:sz w:val="22"/>
          <w:szCs w:val="22"/>
        </w:rPr>
        <w:t xml:space="preserve">any </w:t>
      </w:r>
      <w:r w:rsidR="0166FE0D" w:rsidRPr="2F793B98">
        <w:rPr>
          <w:sz w:val="22"/>
          <w:szCs w:val="22"/>
        </w:rPr>
        <w:t>allowance paid on receipt of the title of full professor</w:t>
      </w:r>
      <w:r w:rsidRPr="2F793B98">
        <w:rPr>
          <w:sz w:val="22"/>
          <w:szCs w:val="22"/>
        </w:rPr>
        <w:t>) will be ‘rolled in’ to the value of the new award.</w:t>
      </w:r>
      <w:r w:rsidR="0C40B40B" w:rsidRPr="2F793B98">
        <w:rPr>
          <w:sz w:val="22"/>
          <w:szCs w:val="22"/>
        </w:rPr>
        <w:t xml:space="preserve"> Individuals may therefore not see an increase in salary to the full value of the new award.</w:t>
      </w:r>
      <w:commentRangeStart w:id="0"/>
      <w:commentRangeEnd w:id="0"/>
    </w:p>
    <w:p w14:paraId="790547D8" w14:textId="77777777" w:rsidR="00E9368D" w:rsidRDefault="00E9368D" w:rsidP="00E9368D">
      <w:r>
        <w:t xml:space="preserve">Merit pay </w:t>
      </w:r>
      <w:r w:rsidRPr="00475948">
        <w:t xml:space="preserve">awards </w:t>
      </w:r>
      <w:r>
        <w:t xml:space="preserve">may be recurrent and therefore </w:t>
      </w:r>
      <w:r w:rsidRPr="00475948">
        <w:t>pensionable, subject to the rules of USS</w:t>
      </w:r>
      <w:r w:rsidR="00F22B9D">
        <w:t>.</w:t>
      </w:r>
      <w:r>
        <w:t xml:space="preserve"> </w:t>
      </w:r>
      <w:r w:rsidR="00F22B9D">
        <w:t>I</w:t>
      </w:r>
      <w:r>
        <w:t>n some circumstances one-off lump sum payments m</w:t>
      </w:r>
      <w:r w:rsidR="004454C9">
        <w:t>ay</w:t>
      </w:r>
      <w:r>
        <w:t xml:space="preserve"> be awarded, which are non-pensionable. The difference between the types of award is set out in section 5</w:t>
      </w:r>
      <w:r w:rsidR="00103088">
        <w:t xml:space="preserve"> below</w:t>
      </w:r>
      <w:r>
        <w:t xml:space="preserve">. </w:t>
      </w:r>
    </w:p>
    <w:p w14:paraId="5AA20F4C" w14:textId="77777777" w:rsidR="00510C1C" w:rsidRDefault="00BA4DD1" w:rsidP="00BA4DD1">
      <w:pPr>
        <w:rPr>
          <w:b/>
          <w:bCs/>
          <w:iCs/>
        </w:rPr>
      </w:pPr>
      <w:r>
        <w:rPr>
          <w:b/>
          <w:bCs/>
          <w:iCs/>
        </w:rPr>
        <w:t>5</w:t>
      </w:r>
      <w:r>
        <w:rPr>
          <w:b/>
          <w:bCs/>
          <w:iCs/>
        </w:rPr>
        <w:tab/>
      </w:r>
      <w:r w:rsidRPr="006C3E08">
        <w:rPr>
          <w:b/>
          <w:bCs/>
          <w:iCs/>
        </w:rPr>
        <w:t xml:space="preserve">Criteria for </w:t>
      </w:r>
      <w:r w:rsidR="00510C1C">
        <w:rPr>
          <w:b/>
          <w:bCs/>
          <w:iCs/>
        </w:rPr>
        <w:t>Professorial Merit Pay</w:t>
      </w:r>
    </w:p>
    <w:p w14:paraId="1631AAC2" w14:textId="73B90D39" w:rsidR="00E9368D" w:rsidRDefault="009E085B" w:rsidP="009E085B">
      <w:r>
        <w:lastRenderedPageBreak/>
        <w:t>Applications will be judged against the descriptors</w:t>
      </w:r>
      <w:r w:rsidR="00C26001">
        <w:t xml:space="preserve"> annexed at A, which outline the standards expected across leadership and citizenship</w:t>
      </w:r>
      <w:r w:rsidR="00C45507">
        <w:t xml:space="preserve">, research, and teaching </w:t>
      </w:r>
      <w:r w:rsidR="004300C2">
        <w:t xml:space="preserve">for the University </w:t>
      </w:r>
      <w:r w:rsidR="00C45507">
        <w:t>at the three</w:t>
      </w:r>
      <w:r w:rsidR="00C26001">
        <w:t xml:space="preserve"> bands</w:t>
      </w:r>
      <w:r>
        <w:t>.</w:t>
      </w:r>
    </w:p>
    <w:p w14:paraId="0A708748" w14:textId="77777777" w:rsidR="00E9368D" w:rsidRPr="00E21230" w:rsidRDefault="00E9368D" w:rsidP="009E085B">
      <w:pPr>
        <w:rPr>
          <w:i/>
        </w:rPr>
      </w:pPr>
      <w:r w:rsidRPr="00E21230">
        <w:rPr>
          <w:i/>
        </w:rPr>
        <w:t>Recurrent awards</w:t>
      </w:r>
    </w:p>
    <w:p w14:paraId="1A028E7B" w14:textId="015029E2" w:rsidR="009E085B" w:rsidRDefault="009E085B" w:rsidP="009E085B">
      <w:r>
        <w:t xml:space="preserve">Applicants will only move up within or between bands when significant progress has been made since the previous award </w:t>
      </w:r>
      <w:r w:rsidR="00E9368D">
        <w:t>and when it is anticipated that this level of performance will be sustained</w:t>
      </w:r>
      <w:r>
        <w:t>.</w:t>
      </w:r>
    </w:p>
    <w:p w14:paraId="6F20B66F" w14:textId="77777777" w:rsidR="009E085B" w:rsidRDefault="009E085B" w:rsidP="009E085B">
      <w:r>
        <w:t xml:space="preserve">It is accepted that not all </w:t>
      </w:r>
      <w:r w:rsidR="00C26001">
        <w:t xml:space="preserve">roles will allow </w:t>
      </w:r>
      <w:r>
        <w:t xml:space="preserve">applicants </w:t>
      </w:r>
      <w:r w:rsidR="00C26001">
        <w:t xml:space="preserve">to </w:t>
      </w:r>
      <w:r>
        <w:t xml:space="preserve">demonstrate an even performance across all three areas, and a “best fit” approach </w:t>
      </w:r>
      <w:r w:rsidR="00C22536">
        <w:t xml:space="preserve">will be taken to assess overall merit. </w:t>
      </w:r>
      <w:r w:rsidR="00363457">
        <w:t>For example, an applicant might be outstanding in two out of the three areas and good in the third, or less strong in one area but with a record in another area approaching that of the next band up</w:t>
      </w:r>
      <w:r>
        <w:t>.</w:t>
      </w:r>
      <w:r w:rsidR="00363457">
        <w:t xml:space="preserve"> </w:t>
      </w:r>
      <w:r w:rsidR="00623753">
        <w:t xml:space="preserve">While the range of activities will vary, it is the </w:t>
      </w:r>
      <w:r w:rsidR="004454C9">
        <w:t xml:space="preserve">overall </w:t>
      </w:r>
      <w:r w:rsidR="00623753">
        <w:t>quality of contributions which is of importance.</w:t>
      </w:r>
      <w:r>
        <w:t xml:space="preserve"> </w:t>
      </w:r>
    </w:p>
    <w:p w14:paraId="5503B18A" w14:textId="77777777" w:rsidR="00E9368D" w:rsidRPr="00E21230" w:rsidRDefault="00E9368D" w:rsidP="00E9368D">
      <w:pPr>
        <w:rPr>
          <w:i/>
        </w:rPr>
      </w:pPr>
      <w:r w:rsidRPr="00E21230">
        <w:rPr>
          <w:i/>
        </w:rPr>
        <w:t>One-off awards</w:t>
      </w:r>
    </w:p>
    <w:p w14:paraId="09BEE6A9" w14:textId="77777777" w:rsidR="00E9368D" w:rsidRDefault="00884851" w:rsidP="00E9368D">
      <w:r>
        <w:t>A</w:t>
      </w:r>
      <w:r w:rsidR="00E9368D">
        <w:t xml:space="preserve"> divisional PMP Committee may award a one-off lump sum payment, equal to one level on the PMP scale, rather than a recurrent increment. </w:t>
      </w:r>
    </w:p>
    <w:p w14:paraId="7BA3879B" w14:textId="77777777" w:rsidR="00E9368D" w:rsidRDefault="00E9368D" w:rsidP="00E9368D">
      <w:r>
        <w:t xml:space="preserve">This may be considered appropriate where the Committee wishes to recognise an individual who has: </w:t>
      </w:r>
    </w:p>
    <w:p w14:paraId="4B963793" w14:textId="77777777" w:rsidR="00E9368D" w:rsidRDefault="00E9368D" w:rsidP="00E9368D">
      <w:pPr>
        <w:pStyle w:val="ListParagraph"/>
        <w:numPr>
          <w:ilvl w:val="0"/>
          <w:numId w:val="12"/>
        </w:numPr>
        <w:ind w:left="567" w:hanging="207"/>
      </w:pPr>
      <w:r>
        <w:t>performed exceptionally against one or two of the three criteria (noting that a “best fit” judgement will have already been made for roles which do</w:t>
      </w:r>
      <w:r w:rsidR="00F22B9D">
        <w:t xml:space="preserve"> </w:t>
      </w:r>
      <w:r>
        <w:t>n</w:t>
      </w:r>
      <w:r w:rsidR="00E21230">
        <w:t>o</w:t>
      </w:r>
      <w:r>
        <w:t xml:space="preserve">t allow applicants to demonstrate even performance across all three areas), but who has not demonstrated that they have met the standards expected </w:t>
      </w:r>
      <w:r w:rsidR="004F0D8E">
        <w:t xml:space="preserve">for their role for a recurrent award </w:t>
      </w:r>
      <w:r>
        <w:t>under the remaining criteria, or</w:t>
      </w:r>
    </w:p>
    <w:p w14:paraId="5CDEDC64" w14:textId="083529E6" w:rsidR="00623753" w:rsidRDefault="00E9368D" w:rsidP="00E21230">
      <w:pPr>
        <w:pStyle w:val="ListParagraph"/>
        <w:numPr>
          <w:ilvl w:val="0"/>
          <w:numId w:val="12"/>
        </w:numPr>
      </w:pPr>
      <w:r>
        <w:t>made an outstanding ‘one-off’ contribution to the department</w:t>
      </w:r>
      <w:r w:rsidR="0015791E">
        <w:t>/</w:t>
      </w:r>
      <w:r>
        <w:t xml:space="preserve">faculty. </w:t>
      </w:r>
    </w:p>
    <w:p w14:paraId="6CB9C7EF" w14:textId="77777777" w:rsidR="00BA4DD1" w:rsidRPr="006C3E08" w:rsidRDefault="00BA4DD1" w:rsidP="00BA4DD1">
      <w:pPr>
        <w:rPr>
          <w:b/>
          <w:bCs/>
        </w:rPr>
      </w:pPr>
      <w:r w:rsidRPr="006C3E08">
        <w:rPr>
          <w:b/>
        </w:rPr>
        <w:t>6</w:t>
      </w:r>
      <w:r w:rsidRPr="006C3E08">
        <w:tab/>
      </w:r>
      <w:r w:rsidRPr="006C3E08">
        <w:rPr>
          <w:b/>
          <w:bCs/>
        </w:rPr>
        <w:t xml:space="preserve">Applications </w:t>
      </w:r>
    </w:p>
    <w:p w14:paraId="2E381356" w14:textId="0F1F822A" w:rsidR="00C91116" w:rsidRDefault="00BA4DD1" w:rsidP="00BA4DD1">
      <w:pPr>
        <w:rPr>
          <w:b/>
          <w:bCs/>
        </w:rPr>
      </w:pPr>
      <w:r>
        <w:t xml:space="preserve">Applications should be submitted on-line (see section 11 below) by </w:t>
      </w:r>
      <w:r w:rsidR="00043C53" w:rsidRPr="2F793B98">
        <w:rPr>
          <w:b/>
          <w:bCs/>
        </w:rPr>
        <w:t>12</w:t>
      </w:r>
      <w:r w:rsidRPr="2F793B98">
        <w:rPr>
          <w:b/>
          <w:bCs/>
        </w:rPr>
        <w:t>.00</w:t>
      </w:r>
      <w:r w:rsidR="007A2F11" w:rsidRPr="2F793B98">
        <w:rPr>
          <w:b/>
          <w:bCs/>
        </w:rPr>
        <w:t xml:space="preserve"> </w:t>
      </w:r>
      <w:r w:rsidR="00043C53" w:rsidRPr="2F793B98">
        <w:rPr>
          <w:b/>
          <w:bCs/>
        </w:rPr>
        <w:t xml:space="preserve">noon </w:t>
      </w:r>
      <w:r w:rsidRPr="2F793B98">
        <w:rPr>
          <w:b/>
          <w:bCs/>
        </w:rPr>
        <w:t xml:space="preserve">on </w:t>
      </w:r>
      <w:r w:rsidR="00A06DA6" w:rsidRPr="2F793B98">
        <w:rPr>
          <w:b/>
          <w:bCs/>
        </w:rPr>
        <w:t xml:space="preserve">Friday </w:t>
      </w:r>
      <w:r w:rsidR="00D72633" w:rsidRPr="2F793B98">
        <w:rPr>
          <w:b/>
          <w:bCs/>
        </w:rPr>
        <w:t>20 May</w:t>
      </w:r>
      <w:r w:rsidRPr="2F793B98">
        <w:rPr>
          <w:b/>
          <w:bCs/>
        </w:rPr>
        <w:t xml:space="preserve">. </w:t>
      </w:r>
    </w:p>
    <w:p w14:paraId="384A994B" w14:textId="3B2764F1" w:rsidR="00470F44" w:rsidRPr="00470F44" w:rsidRDefault="647F6208" w:rsidP="00470F44">
      <w:r>
        <w:t>Applications must consist of a</w:t>
      </w:r>
      <w:r w:rsidR="1FD29E52">
        <w:t xml:space="preserve"> completed application form</w:t>
      </w:r>
      <w:r w:rsidR="22D7499C">
        <w:t>,</w:t>
      </w:r>
      <w:r w:rsidR="1FD29E52">
        <w:t xml:space="preserve"> and a publications list covering</w:t>
      </w:r>
      <w:r w:rsidR="427A54BE" w:rsidRPr="2F793B98">
        <w:rPr>
          <w:rFonts w:cs="Arial"/>
          <w:sz w:val="20"/>
          <w:szCs w:val="20"/>
        </w:rPr>
        <w:t xml:space="preserve"> </w:t>
      </w:r>
      <w:r w:rsidR="427A54BE">
        <w:t>the last three</w:t>
      </w:r>
      <w:r w:rsidR="7201A134">
        <w:t xml:space="preserve"> years</w:t>
      </w:r>
      <w:r w:rsidR="1FD29E52">
        <w:t xml:space="preserve">. </w:t>
      </w:r>
      <w:r w:rsidR="48788AFD" w:rsidRPr="2F793B98">
        <w:rPr>
          <w:rFonts w:cs="Arial"/>
        </w:rPr>
        <w:t xml:space="preserve">Forthcoming work and the stage it has reached (e.g. commissioned, in press) should be included to show </w:t>
      </w:r>
      <w:r w:rsidR="5B18EEA9" w:rsidRPr="2F793B98">
        <w:rPr>
          <w:rFonts w:cs="Arial"/>
        </w:rPr>
        <w:t>c</w:t>
      </w:r>
      <w:r w:rsidR="48788AFD" w:rsidRPr="2F793B98">
        <w:rPr>
          <w:rFonts w:cs="Arial"/>
        </w:rPr>
        <w:t>urren</w:t>
      </w:r>
      <w:r w:rsidR="5B18EEA9" w:rsidRPr="2F793B98">
        <w:rPr>
          <w:rFonts w:cs="Arial"/>
        </w:rPr>
        <w:t>t</w:t>
      </w:r>
      <w:r w:rsidR="48788AFD" w:rsidRPr="2F793B98">
        <w:rPr>
          <w:rFonts w:cs="Arial"/>
        </w:rPr>
        <w:t xml:space="preserve"> work</w:t>
      </w:r>
      <w:r w:rsidR="5B18EEA9" w:rsidRPr="2F793B98">
        <w:rPr>
          <w:rFonts w:cs="Arial"/>
        </w:rPr>
        <w:t xml:space="preserve"> in progress</w:t>
      </w:r>
      <w:r w:rsidR="48788AFD" w:rsidRPr="2F793B98">
        <w:rPr>
          <w:rFonts w:cs="Arial"/>
        </w:rPr>
        <w:t xml:space="preserve">, but </w:t>
      </w:r>
      <w:r w:rsidR="5B18EEA9" w:rsidRPr="2F793B98">
        <w:rPr>
          <w:rFonts w:cs="Arial"/>
        </w:rPr>
        <w:t>the</w:t>
      </w:r>
      <w:r w:rsidR="48788AFD" w:rsidRPr="2F793B98">
        <w:rPr>
          <w:rFonts w:cs="Arial"/>
        </w:rPr>
        <w:t xml:space="preserve"> case will be judged on work published and available for inspection. Applications must adhere to the space limits set out in the application form</w:t>
      </w:r>
      <w:r w:rsidR="1FF83EED" w:rsidRPr="2F793B98">
        <w:rPr>
          <w:rFonts w:cs="Arial"/>
        </w:rPr>
        <w:t xml:space="preserve"> but there is no word limit for the publications list</w:t>
      </w:r>
      <w:r w:rsidR="48788AFD" w:rsidRPr="2F793B98">
        <w:rPr>
          <w:rFonts w:cs="Arial"/>
        </w:rPr>
        <w:t>. In the interests of fairness to all applicants, longer applications will not be considered.</w:t>
      </w:r>
      <w:r w:rsidR="7F44311E" w:rsidRPr="2F793B98">
        <w:rPr>
          <w:rFonts w:cs="Arial"/>
        </w:rPr>
        <w:t xml:space="preserve"> </w:t>
      </w:r>
      <w:r w:rsidR="18DA30BD" w:rsidRPr="2F793B98">
        <w:rPr>
          <w:rFonts w:cs="Arial"/>
        </w:rPr>
        <w:t>Do not include a covering letter; ensure that all relevant information is included on the application form.</w:t>
      </w:r>
    </w:p>
    <w:p w14:paraId="20E79DED" w14:textId="77777777" w:rsidR="00BA4DD1" w:rsidRDefault="00F22B9D" w:rsidP="00BA4DD1">
      <w:r>
        <w:t>Applicants</w:t>
      </w:r>
      <w:r w:rsidR="00BA4DD1">
        <w:t xml:space="preserve"> are not </w:t>
      </w:r>
      <w:r w:rsidR="00CB5A73">
        <w:t xml:space="preserve">asked </w:t>
      </w:r>
      <w:r w:rsidR="00BA4DD1">
        <w:t xml:space="preserve">to state the level of award </w:t>
      </w:r>
      <w:r>
        <w:t>they</w:t>
      </w:r>
      <w:r w:rsidR="00BA4DD1">
        <w:t xml:space="preserve"> wish to hold; the divisional P</w:t>
      </w:r>
      <w:r w:rsidR="00C45507">
        <w:t>MP</w:t>
      </w:r>
      <w:r w:rsidR="00BA4DD1">
        <w:t xml:space="preserve"> Committee will recommend </w:t>
      </w:r>
      <w:r w:rsidR="00C91116">
        <w:t xml:space="preserve">to the SAP </w:t>
      </w:r>
      <w:r w:rsidR="00BA4DD1">
        <w:t>appropriate levels of award</w:t>
      </w:r>
      <w:r w:rsidR="004454C9">
        <w:t xml:space="preserve"> and w</w:t>
      </w:r>
      <w:r w:rsidR="00C22536">
        <w:t>h</w:t>
      </w:r>
      <w:r w:rsidR="004454C9">
        <w:t>ether an award is to be recurrent or one-off</w:t>
      </w:r>
      <w:r w:rsidR="00BA4DD1">
        <w:t>.</w:t>
      </w:r>
      <w:r w:rsidR="004454C9" w:rsidRPr="004454C9">
        <w:rPr>
          <w:bCs/>
        </w:rPr>
        <w:t xml:space="preserve"> </w:t>
      </w:r>
    </w:p>
    <w:p w14:paraId="70A2521B" w14:textId="77777777" w:rsidR="00BA4DD1" w:rsidRPr="00127251" w:rsidRDefault="00BA4DD1" w:rsidP="00BA4DD1">
      <w:r w:rsidRPr="006C3E08">
        <w:t xml:space="preserve">Disclosure of personal circumstances should be made in </w:t>
      </w:r>
      <w:r w:rsidR="00C45507">
        <w:t>accordance with</w:t>
      </w:r>
      <w:r>
        <w:t xml:space="preserve"> section 8</w:t>
      </w:r>
      <w:r w:rsidRPr="006C3E08">
        <w:t xml:space="preserve"> below. </w:t>
      </w:r>
    </w:p>
    <w:p w14:paraId="1E34BAD0" w14:textId="38FAFA00" w:rsidR="00BA4DD1" w:rsidRDefault="00BA4DD1" w:rsidP="00BA4DD1">
      <w:pPr>
        <w:rPr>
          <w:b/>
        </w:rPr>
      </w:pPr>
      <w:r>
        <w:rPr>
          <w:b/>
        </w:rPr>
        <w:t>7</w:t>
      </w:r>
      <w:r>
        <w:rPr>
          <w:b/>
        </w:rPr>
        <w:tab/>
      </w:r>
      <w:r w:rsidR="00D6016D">
        <w:rPr>
          <w:b/>
        </w:rPr>
        <w:t xml:space="preserve">Reference </w:t>
      </w:r>
    </w:p>
    <w:p w14:paraId="67EF91B4" w14:textId="68E15E1A" w:rsidR="007732CB" w:rsidRDefault="1EA2F8A4" w:rsidP="007732CB">
      <w:pPr>
        <w:spacing w:after="0"/>
        <w:rPr>
          <w:rFonts w:cs="Arial"/>
        </w:rPr>
      </w:pPr>
      <w:r w:rsidRPr="2F793B98">
        <w:rPr>
          <w:rFonts w:cs="Arial"/>
        </w:rPr>
        <w:t xml:space="preserve">Applicants should </w:t>
      </w:r>
      <w:r w:rsidR="1FD29E52" w:rsidRPr="2F793B98">
        <w:rPr>
          <w:rFonts w:cs="Arial"/>
        </w:rPr>
        <w:t xml:space="preserve">ask their head of department/faculty board chair </w:t>
      </w:r>
      <w:r w:rsidR="73FC288B" w:rsidRPr="2F793B98">
        <w:rPr>
          <w:rFonts w:cs="Arial"/>
        </w:rPr>
        <w:t xml:space="preserve">(or head of division if the applicant is a head of department or faculty board chair) </w:t>
      </w:r>
      <w:r w:rsidR="1FD29E52" w:rsidRPr="2F793B98">
        <w:rPr>
          <w:rFonts w:cs="Arial"/>
        </w:rPr>
        <w:t xml:space="preserve">to submit a reference to the relevant </w:t>
      </w:r>
      <w:r w:rsidR="0A7E294E" w:rsidRPr="2F793B98">
        <w:rPr>
          <w:rFonts w:cs="Arial"/>
        </w:rPr>
        <w:t>d</w:t>
      </w:r>
      <w:r w:rsidR="1FD29E52" w:rsidRPr="2F793B98">
        <w:rPr>
          <w:rFonts w:cs="Arial"/>
        </w:rPr>
        <w:t>ivisional P</w:t>
      </w:r>
      <w:r w:rsidR="0A7E294E" w:rsidRPr="2F793B98">
        <w:rPr>
          <w:rFonts w:cs="Arial"/>
        </w:rPr>
        <w:t>MP</w:t>
      </w:r>
      <w:r w:rsidR="1FD29E52" w:rsidRPr="2F793B98">
        <w:rPr>
          <w:rFonts w:cs="Arial"/>
        </w:rPr>
        <w:t xml:space="preserve"> Committee (details below) by </w:t>
      </w:r>
      <w:r w:rsidR="1FD29E52" w:rsidRPr="2F793B98">
        <w:rPr>
          <w:rFonts w:cs="Arial"/>
          <w:b/>
          <w:bCs/>
        </w:rPr>
        <w:t xml:space="preserve">12 noon on </w:t>
      </w:r>
      <w:r w:rsidR="1FD29E52" w:rsidRPr="09A115BB">
        <w:rPr>
          <w:rFonts w:cs="Arial"/>
          <w:b/>
          <w:bCs/>
        </w:rPr>
        <w:t>Tuesday 31</w:t>
      </w:r>
      <w:r w:rsidR="00DBB9E7" w:rsidRPr="2F793B98">
        <w:rPr>
          <w:rFonts w:cs="Arial"/>
          <w:b/>
          <w:bCs/>
        </w:rPr>
        <w:t xml:space="preserve"> May</w:t>
      </w:r>
      <w:r w:rsidR="1FD29E52" w:rsidRPr="2F793B98">
        <w:rPr>
          <w:rFonts w:cs="Arial"/>
        </w:rPr>
        <w:t xml:space="preserve">. </w:t>
      </w:r>
      <w:r w:rsidR="73FC288B" w:rsidRPr="2F793B98">
        <w:rPr>
          <w:rFonts w:cs="Arial"/>
        </w:rPr>
        <w:t xml:space="preserve">The head of department/faculty board chair may delegate the writing of the reference. </w:t>
      </w:r>
      <w:r w:rsidR="48788AFD" w:rsidRPr="2F793B98">
        <w:rPr>
          <w:rFonts w:cs="Arial"/>
        </w:rPr>
        <w:t>The reference from the head of department or faculty board chair will give an assessment of the individual’s contributions against all three criteria</w:t>
      </w:r>
      <w:r w:rsidR="45C39204" w:rsidRPr="2F793B98">
        <w:rPr>
          <w:rFonts w:cs="Arial"/>
        </w:rPr>
        <w:t xml:space="preserve">. </w:t>
      </w:r>
      <w:r w:rsidR="0A2EBE67" w:rsidRPr="2F793B98">
        <w:rPr>
          <w:rFonts w:cs="Arial"/>
        </w:rPr>
        <w:t>The a</w:t>
      </w:r>
      <w:r w:rsidR="45C39204" w:rsidRPr="2F793B98">
        <w:rPr>
          <w:rFonts w:cs="Arial"/>
        </w:rPr>
        <w:t>pplicant should ask their referee to mark their reference “Confidential”.</w:t>
      </w:r>
    </w:p>
    <w:p w14:paraId="6CB5A5EB" w14:textId="77777777" w:rsidR="007732CB" w:rsidRDefault="007732CB" w:rsidP="007732CB">
      <w:pPr>
        <w:spacing w:after="0"/>
        <w:rPr>
          <w:rFonts w:cs="Arial"/>
        </w:rPr>
      </w:pPr>
    </w:p>
    <w:p w14:paraId="0FAB080F" w14:textId="77777777" w:rsidR="007732CB" w:rsidRDefault="00971C82" w:rsidP="007732CB">
      <w:pPr>
        <w:spacing w:after="0"/>
        <w:rPr>
          <w:rFonts w:cs="Arial"/>
          <w:szCs w:val="22"/>
        </w:rPr>
      </w:pPr>
      <w:r>
        <w:rPr>
          <w:rFonts w:cs="Arial"/>
          <w:szCs w:val="22"/>
        </w:rPr>
        <w:t>T</w:t>
      </w:r>
      <w:r w:rsidR="007732CB" w:rsidRPr="007732CB">
        <w:rPr>
          <w:rFonts w:cs="Arial"/>
          <w:szCs w:val="22"/>
        </w:rPr>
        <w:t xml:space="preserve">hose in Continuing Education or GLAM should also </w:t>
      </w:r>
      <w:r>
        <w:rPr>
          <w:rFonts w:cs="Arial"/>
          <w:szCs w:val="22"/>
        </w:rPr>
        <w:t>provide</w:t>
      </w:r>
      <w:r w:rsidR="007732CB" w:rsidRPr="007732CB">
        <w:rPr>
          <w:rFonts w:cs="Arial"/>
          <w:szCs w:val="22"/>
        </w:rPr>
        <w:t xml:space="preserve"> a reference from the head of the department/</w:t>
      </w:r>
      <w:r w:rsidR="00D6016D">
        <w:rPr>
          <w:rFonts w:cs="Arial"/>
          <w:szCs w:val="22"/>
        </w:rPr>
        <w:t xml:space="preserve">chair of the </w:t>
      </w:r>
      <w:r w:rsidR="007732CB" w:rsidRPr="007732CB">
        <w:rPr>
          <w:rFonts w:cs="Arial"/>
          <w:szCs w:val="22"/>
        </w:rPr>
        <w:t xml:space="preserve">faculty board with which their academic work is most closely associated.    </w:t>
      </w:r>
    </w:p>
    <w:p w14:paraId="2F60D947" w14:textId="77777777" w:rsidR="007732CB" w:rsidRDefault="007732CB" w:rsidP="007732CB">
      <w:pPr>
        <w:tabs>
          <w:tab w:val="clear" w:pos="567"/>
          <w:tab w:val="clear" w:pos="1134"/>
          <w:tab w:val="clear" w:pos="1701"/>
          <w:tab w:val="clear" w:pos="5670"/>
          <w:tab w:val="clear" w:pos="9356"/>
        </w:tabs>
        <w:spacing w:after="0" w:line="276" w:lineRule="auto"/>
        <w:rPr>
          <w:rFonts w:cs="Arial"/>
          <w:szCs w:val="22"/>
        </w:rPr>
      </w:pPr>
    </w:p>
    <w:p w14:paraId="317C4A9E" w14:textId="07E7544A" w:rsidR="00F552B6" w:rsidRPr="0087289E" w:rsidRDefault="009E253B" w:rsidP="00F552B6">
      <w:pPr>
        <w:rPr>
          <w:rFonts w:cs="Arial"/>
        </w:rPr>
      </w:pPr>
      <w:r>
        <w:rPr>
          <w:rFonts w:cs="Arial"/>
        </w:rPr>
        <w:t>The a</w:t>
      </w:r>
      <w:r w:rsidR="00F552B6">
        <w:rPr>
          <w:rFonts w:cs="Arial"/>
        </w:rPr>
        <w:t xml:space="preserve">pplicant </w:t>
      </w:r>
      <w:r>
        <w:rPr>
          <w:rFonts w:cs="Arial"/>
        </w:rPr>
        <w:t xml:space="preserve">is </w:t>
      </w:r>
      <w:r w:rsidR="00350036">
        <w:rPr>
          <w:rFonts w:cs="Arial"/>
        </w:rPr>
        <w:t xml:space="preserve">strongly </w:t>
      </w:r>
      <w:r w:rsidR="00F552B6">
        <w:rPr>
          <w:rFonts w:cs="Arial"/>
        </w:rPr>
        <w:t xml:space="preserve">encouraged to contact </w:t>
      </w:r>
      <w:r w:rsidR="00A14170">
        <w:rPr>
          <w:rFonts w:cs="Arial"/>
        </w:rPr>
        <w:t xml:space="preserve">their </w:t>
      </w:r>
      <w:r w:rsidR="00F552B6">
        <w:rPr>
          <w:rFonts w:cs="Arial"/>
        </w:rPr>
        <w:t xml:space="preserve">referee at an early stage to ensure that they meet the </w:t>
      </w:r>
      <w:r w:rsidR="007732CB">
        <w:rPr>
          <w:rFonts w:cs="Arial"/>
        </w:rPr>
        <w:t>deadline</w:t>
      </w:r>
      <w:r w:rsidR="00F552B6">
        <w:rPr>
          <w:rFonts w:cs="Arial"/>
        </w:rPr>
        <w:t xml:space="preserve">. </w:t>
      </w:r>
      <w:r w:rsidR="00DF24A8">
        <w:rPr>
          <w:rFonts w:cs="Arial"/>
        </w:rPr>
        <w:t>They</w:t>
      </w:r>
      <w:r w:rsidR="00F552B6">
        <w:rPr>
          <w:rFonts w:cs="Arial"/>
        </w:rPr>
        <w:t xml:space="preserve"> may have multiple references to write and early contact will </w:t>
      </w:r>
      <w:r w:rsidR="002935A7">
        <w:rPr>
          <w:rFonts w:cs="Arial"/>
        </w:rPr>
        <w:t xml:space="preserve">be </w:t>
      </w:r>
      <w:r w:rsidR="00F552B6">
        <w:rPr>
          <w:rFonts w:cs="Arial"/>
        </w:rPr>
        <w:t>help</w:t>
      </w:r>
      <w:r w:rsidR="002935A7">
        <w:rPr>
          <w:rFonts w:cs="Arial"/>
        </w:rPr>
        <w:t>ful</w:t>
      </w:r>
      <w:r w:rsidR="00F552B6">
        <w:rPr>
          <w:rFonts w:cs="Arial"/>
        </w:rPr>
        <w:t>.</w:t>
      </w:r>
    </w:p>
    <w:p w14:paraId="0847505D" w14:textId="1D3D31DB" w:rsidR="00F552B6" w:rsidRDefault="00F552B6" w:rsidP="00F552B6">
      <w:pPr>
        <w:spacing w:after="0"/>
        <w:rPr>
          <w:rFonts w:cs="Arial"/>
        </w:rPr>
      </w:pPr>
      <w:r>
        <w:rPr>
          <w:rFonts w:cs="Arial"/>
        </w:rPr>
        <w:t xml:space="preserve">It is the responsibility of </w:t>
      </w:r>
      <w:r w:rsidR="009E253B">
        <w:rPr>
          <w:rFonts w:cs="Arial"/>
        </w:rPr>
        <w:t xml:space="preserve">the </w:t>
      </w:r>
      <w:r>
        <w:rPr>
          <w:rFonts w:cs="Arial"/>
        </w:rPr>
        <w:t xml:space="preserve">applicant to ensure that their reference </w:t>
      </w:r>
      <w:r w:rsidR="00A14170">
        <w:rPr>
          <w:rFonts w:cs="Arial"/>
        </w:rPr>
        <w:t xml:space="preserve">is </w:t>
      </w:r>
      <w:r>
        <w:rPr>
          <w:rFonts w:cs="Arial"/>
        </w:rPr>
        <w:t>submitted by the deadline and to check with their referee (</w:t>
      </w:r>
      <w:r w:rsidRPr="00230934">
        <w:rPr>
          <w:rFonts w:cs="Arial"/>
          <w:b/>
          <w:i/>
        </w:rPr>
        <w:t>not</w:t>
      </w:r>
      <w:r>
        <w:rPr>
          <w:rFonts w:cs="Arial"/>
        </w:rPr>
        <w:t xml:space="preserve"> with the divisional office) that </w:t>
      </w:r>
      <w:r w:rsidR="00A14170">
        <w:rPr>
          <w:rFonts w:cs="Arial"/>
        </w:rPr>
        <w:t xml:space="preserve">the </w:t>
      </w:r>
      <w:r>
        <w:rPr>
          <w:rFonts w:cs="Arial"/>
        </w:rPr>
        <w:t>reference ha</w:t>
      </w:r>
      <w:r w:rsidR="00A14170">
        <w:rPr>
          <w:rFonts w:cs="Arial"/>
        </w:rPr>
        <w:t>s</w:t>
      </w:r>
      <w:r>
        <w:rPr>
          <w:rFonts w:cs="Arial"/>
        </w:rPr>
        <w:t xml:space="preserve"> been sent.</w:t>
      </w:r>
    </w:p>
    <w:p w14:paraId="32E2C5C5" w14:textId="44E64F2D" w:rsidR="00A50862" w:rsidRDefault="00F552B6" w:rsidP="2F793B98">
      <w:pPr>
        <w:rPr>
          <w:rFonts w:cs="Arial"/>
        </w:rPr>
      </w:pPr>
      <w:r w:rsidRPr="2F793B98">
        <w:rPr>
          <w:rFonts w:cs="Arial"/>
        </w:rPr>
        <w:t>Referees</w:t>
      </w:r>
      <w:r w:rsidR="00BA4DD1" w:rsidRPr="2F793B98">
        <w:rPr>
          <w:rFonts w:cs="Arial"/>
        </w:rPr>
        <w:t xml:space="preserve"> should send </w:t>
      </w:r>
      <w:r w:rsidRPr="2F793B98">
        <w:rPr>
          <w:rFonts w:cs="Arial"/>
        </w:rPr>
        <w:t>references</w:t>
      </w:r>
      <w:r w:rsidR="00BA4DD1" w:rsidRPr="2F793B98">
        <w:rPr>
          <w:rFonts w:cs="Arial"/>
        </w:rPr>
        <w:t xml:space="preserve"> </w:t>
      </w:r>
      <w:r w:rsidR="00A50862" w:rsidRPr="2F793B98">
        <w:rPr>
          <w:rFonts w:cs="Arial"/>
        </w:rPr>
        <w:t>to the relevant divisional e-mail address</w:t>
      </w:r>
      <w:r w:rsidR="00BA4DA0" w:rsidRPr="2F793B98">
        <w:rPr>
          <w:rFonts w:cs="Arial"/>
        </w:rPr>
        <w:t xml:space="preserve"> by </w:t>
      </w:r>
      <w:r w:rsidR="00A06DA6" w:rsidRPr="09A115BB">
        <w:rPr>
          <w:rFonts w:cs="Arial"/>
        </w:rPr>
        <w:t>Tuesday 31</w:t>
      </w:r>
      <w:r w:rsidR="00036131" w:rsidRPr="2F793B98">
        <w:rPr>
          <w:rFonts w:cs="Arial"/>
        </w:rPr>
        <w:t xml:space="preserve"> May</w:t>
      </w:r>
      <w:r w:rsidR="00D6016D" w:rsidRPr="2F793B98">
        <w:rPr>
          <w:rFonts w:cs="Arial"/>
          <w:b/>
          <w:bCs/>
        </w:rPr>
        <w:t>:</w:t>
      </w:r>
    </w:p>
    <w:p w14:paraId="13AEE3AF" w14:textId="1B51DFF7" w:rsidR="00F126D7" w:rsidRDefault="00A50862" w:rsidP="00A50862">
      <w:r>
        <w:rPr>
          <w:rFonts w:cs="Arial"/>
          <w:szCs w:val="22"/>
        </w:rPr>
        <w:tab/>
      </w:r>
      <w:r w:rsidRPr="2F793B98">
        <w:rPr>
          <w:rFonts w:cs="Arial"/>
        </w:rPr>
        <w:t xml:space="preserve">Humanities: </w:t>
      </w:r>
      <w:hyperlink r:id="rId9" w:history="1">
        <w:r w:rsidR="00F126D7" w:rsidRPr="00F126D7">
          <w:rPr>
            <w:rStyle w:val="Hyperlink"/>
          </w:rPr>
          <w:t xml:space="preserve">distinction@humanities.ox.ac.uk  </w:t>
        </w:r>
        <w:r w:rsidR="00227C6A">
          <w:rPr>
            <w:rStyle w:val="Hyperlink"/>
            <w:rFonts w:cs="Arial"/>
            <w:szCs w:val="22"/>
          </w:rPr>
          <w:br/>
        </w:r>
        <w:r>
          <w:rPr>
            <w:rFonts w:cs="Arial"/>
            <w:szCs w:val="22"/>
          </w:rPr>
          <w:tab/>
          <w:t xml:space="preserve">MPLS: </w:t>
        </w:r>
        <w:hyperlink r:id="rId10" w:history="1">
          <w:r w:rsidR="00153CFE">
            <w:rPr>
              <w:rStyle w:val="Hyperlink"/>
            </w:rPr>
            <w:t>prof.merit@mpls.ox.ac.uk</w:t>
          </w:r>
        </w:hyperlink>
        <w:r w:rsidR="00227C6A">
          <w:rPr>
            <w:rStyle w:val="Hyperlink"/>
            <w:rFonts w:cs="Arial"/>
            <w:szCs w:val="22"/>
          </w:rPr>
          <w:br/>
        </w:r>
        <w:r w:rsidR="00227C6A">
          <w:rPr>
            <w:rFonts w:cs="Arial"/>
            <w:szCs w:val="22"/>
          </w:rPr>
          <w:tab/>
          <w:t xml:space="preserve">Medical Sciences: </w:t>
        </w:r>
        <w:hyperlink r:id="rId11" w:history="1">
          <w:r w:rsidR="00227C6A" w:rsidRPr="00E77899">
            <w:rPr>
              <w:rStyle w:val="Hyperlink"/>
              <w:rFonts w:cs="Arial"/>
              <w:szCs w:val="22"/>
            </w:rPr>
            <w:t>distinctions@medsci.ox.ac.uk</w:t>
          </w:r>
        </w:hyperlink>
        <w:r w:rsidR="00227C6A">
          <w:rPr>
            <w:rStyle w:val="Hyperlink"/>
            <w:rFonts w:cs="Arial"/>
            <w:szCs w:val="22"/>
          </w:rPr>
          <w:br/>
        </w:r>
        <w:r>
          <w:rPr>
            <w:rFonts w:cs="Arial"/>
            <w:szCs w:val="22"/>
          </w:rPr>
          <w:tab/>
          <w:t xml:space="preserve">Social Sciences: </w:t>
        </w:r>
        <w:hyperlink r:id="rId12" w:history="1">
          <w:hyperlink r:id="rId13" w:history="1">
            <w:r w:rsidR="00DC4320">
              <w:rPr>
                <w:rStyle w:val="Hyperlink"/>
              </w:rPr>
              <w:t>profmeritpay@socsci.ox.ac.uk</w:t>
            </w:r>
          </w:hyperlink>
        </w:hyperlink>
        <w:r>
          <w:tab/>
        </w:r>
      </w:hyperlink>
    </w:p>
    <w:p w14:paraId="1C18EE7A" w14:textId="74837931" w:rsidR="007732CB" w:rsidRDefault="73FC288B" w:rsidP="007732CB">
      <w:pPr>
        <w:rPr>
          <w:rFonts w:cs="Arial"/>
        </w:rPr>
      </w:pPr>
      <w:r w:rsidRPr="2F793B98">
        <w:rPr>
          <w:rFonts w:cs="Arial"/>
        </w:rPr>
        <w:t xml:space="preserve">If the applicant is being considered for a move into a higher pay band, </w:t>
      </w:r>
      <w:r w:rsidR="15A1B70C" w:rsidRPr="2F793B98">
        <w:rPr>
          <w:rFonts w:cs="Arial"/>
        </w:rPr>
        <w:t xml:space="preserve">the </w:t>
      </w:r>
      <w:r w:rsidRPr="2F793B98">
        <w:rPr>
          <w:rFonts w:cs="Arial"/>
        </w:rPr>
        <w:t xml:space="preserve">division will choose two </w:t>
      </w:r>
      <w:r w:rsidR="7201A134" w:rsidRPr="2F793B98">
        <w:rPr>
          <w:rFonts w:cs="Arial"/>
        </w:rPr>
        <w:t xml:space="preserve">external </w:t>
      </w:r>
      <w:r w:rsidRPr="2F793B98">
        <w:rPr>
          <w:rFonts w:cs="Arial"/>
        </w:rPr>
        <w:t xml:space="preserve">independent </w:t>
      </w:r>
      <w:r w:rsidR="51B89577" w:rsidRPr="2F793B98">
        <w:rPr>
          <w:rFonts w:cs="Arial"/>
        </w:rPr>
        <w:t>assessors</w:t>
      </w:r>
      <w:r w:rsidRPr="2F793B98">
        <w:rPr>
          <w:rFonts w:cs="Arial"/>
        </w:rPr>
        <w:t xml:space="preserve">; applicants will not be asked to nominate </w:t>
      </w:r>
      <w:r w:rsidR="51B89577" w:rsidRPr="2F793B98">
        <w:rPr>
          <w:rFonts w:cs="Arial"/>
        </w:rPr>
        <w:t>assessors</w:t>
      </w:r>
      <w:r w:rsidRPr="2F793B98">
        <w:rPr>
          <w:rFonts w:cs="Arial"/>
        </w:rPr>
        <w:t>.</w:t>
      </w:r>
      <w:r w:rsidR="22EA2F8B" w:rsidRPr="2F793B98">
        <w:rPr>
          <w:rFonts w:cs="Arial"/>
        </w:rPr>
        <w:t xml:space="preserve"> </w:t>
      </w:r>
      <w:r w:rsidR="131AF231" w:rsidRPr="2F793B98">
        <w:rPr>
          <w:rFonts w:cs="Arial"/>
        </w:rPr>
        <w:t>If the applicant is not being considered for a move into a higher pay band</w:t>
      </w:r>
      <w:r w:rsidR="15A1B70C" w:rsidRPr="2F793B98">
        <w:rPr>
          <w:rFonts w:cs="Arial"/>
        </w:rPr>
        <w:t>,</w:t>
      </w:r>
      <w:r w:rsidR="131AF231" w:rsidRPr="2F793B98">
        <w:rPr>
          <w:rFonts w:cs="Arial"/>
        </w:rPr>
        <w:t xml:space="preserve"> no independent </w:t>
      </w:r>
      <w:r w:rsidR="51B89577" w:rsidRPr="2F793B98">
        <w:rPr>
          <w:rFonts w:cs="Arial"/>
        </w:rPr>
        <w:t>assess</w:t>
      </w:r>
      <w:r w:rsidR="0B5D97E8" w:rsidRPr="2F793B98">
        <w:rPr>
          <w:rFonts w:cs="Arial"/>
        </w:rPr>
        <w:t xml:space="preserve">ments will </w:t>
      </w:r>
      <w:r w:rsidR="54ADC170" w:rsidRPr="2F793B98">
        <w:rPr>
          <w:rFonts w:cs="Arial"/>
        </w:rPr>
        <w:t xml:space="preserve">automatically </w:t>
      </w:r>
      <w:r w:rsidR="0B5D97E8" w:rsidRPr="2F793B98">
        <w:rPr>
          <w:rFonts w:cs="Arial"/>
        </w:rPr>
        <w:t xml:space="preserve">be required. </w:t>
      </w:r>
      <w:r w:rsidR="131AF231" w:rsidRPr="2F793B98">
        <w:rPr>
          <w:rFonts w:cs="Arial"/>
        </w:rPr>
        <w:t xml:space="preserve">            </w:t>
      </w:r>
    </w:p>
    <w:p w14:paraId="038175FF" w14:textId="441EE789" w:rsidR="00F552B6" w:rsidRPr="001504C7" w:rsidRDefault="00F552B6" w:rsidP="00F552B6">
      <w:pPr>
        <w:spacing w:after="0"/>
        <w:rPr>
          <w:rFonts w:cs="Arial"/>
        </w:rPr>
      </w:pPr>
      <w:r w:rsidRPr="001504C7">
        <w:rPr>
          <w:rFonts w:cs="Arial"/>
        </w:rPr>
        <w:t>The divisional committee</w:t>
      </w:r>
      <w:r>
        <w:rPr>
          <w:rFonts w:cs="Arial"/>
        </w:rPr>
        <w:t>s</w:t>
      </w:r>
      <w:r w:rsidRPr="001504C7">
        <w:rPr>
          <w:rFonts w:cs="Arial"/>
        </w:rPr>
        <w:t xml:space="preserve"> may seek supplementary information, as </w:t>
      </w:r>
      <w:r>
        <w:rPr>
          <w:rFonts w:cs="Arial"/>
        </w:rPr>
        <w:t>they</w:t>
      </w:r>
      <w:r w:rsidRPr="001504C7">
        <w:rPr>
          <w:rFonts w:cs="Arial"/>
        </w:rPr>
        <w:t xml:space="preserve"> see necessary, in order to reach fair and consistent </w:t>
      </w:r>
      <w:r>
        <w:rPr>
          <w:rFonts w:cs="Arial"/>
        </w:rPr>
        <w:t>recommendatio</w:t>
      </w:r>
      <w:r w:rsidRPr="001504C7">
        <w:rPr>
          <w:rFonts w:cs="Arial"/>
        </w:rPr>
        <w:t>ns.</w:t>
      </w:r>
      <w:r w:rsidRPr="001504C7">
        <w:rPr>
          <w:rFonts w:cs="Arial"/>
          <w:color w:val="0D0D0D"/>
        </w:rPr>
        <w:t xml:space="preserve"> </w:t>
      </w:r>
      <w:r w:rsidR="00F95883">
        <w:rPr>
          <w:rFonts w:cs="Arial"/>
          <w:color w:val="0D0D0D"/>
        </w:rPr>
        <w:t xml:space="preserve">While college contribution will not be formally taken into account as part of the review process, some divisions will seek assurance from heads of house/senior tutors that applicants holding joint appointments are discharging their college teaching duties </w:t>
      </w:r>
      <w:r w:rsidR="003E5770">
        <w:rPr>
          <w:rFonts w:cs="Arial"/>
          <w:color w:val="0D0D0D"/>
        </w:rPr>
        <w:t>effectively</w:t>
      </w:r>
      <w:r w:rsidR="00F95883">
        <w:rPr>
          <w:rFonts w:cs="Arial"/>
          <w:color w:val="0D0D0D"/>
        </w:rPr>
        <w:t>.</w:t>
      </w:r>
    </w:p>
    <w:p w14:paraId="1898698B" w14:textId="77777777" w:rsidR="00F552B6" w:rsidRPr="001504C7" w:rsidRDefault="00F552B6" w:rsidP="00F552B6">
      <w:pPr>
        <w:spacing w:after="0"/>
        <w:rPr>
          <w:rFonts w:cs="Arial"/>
        </w:rPr>
      </w:pPr>
    </w:p>
    <w:p w14:paraId="2A15ABED" w14:textId="77777777" w:rsidR="00BA4DD1" w:rsidRPr="006C3E08" w:rsidRDefault="00BA4DD1" w:rsidP="00BA4DD1">
      <w:pPr>
        <w:rPr>
          <w:b/>
        </w:rPr>
      </w:pPr>
      <w:r>
        <w:rPr>
          <w:b/>
        </w:rPr>
        <w:t>8</w:t>
      </w:r>
      <w:r w:rsidRPr="006C3E08">
        <w:rPr>
          <w:b/>
        </w:rPr>
        <w:tab/>
        <w:t>Disclosure of Personal Circumstances</w:t>
      </w:r>
    </w:p>
    <w:p w14:paraId="1C715FF1" w14:textId="0AE112D0" w:rsidR="001419B2" w:rsidRDefault="00BA4DD1" w:rsidP="00BA4DD1">
      <w:r>
        <w:t xml:space="preserve">Applicants should feel free to disclose circumstances that may, over a considerable period, have had a substantial effect on their </w:t>
      </w:r>
      <w:r w:rsidR="002E1567">
        <w:t>performance</w:t>
      </w:r>
      <w:r w:rsidR="00350036">
        <w:t xml:space="preserve"> in terms of </w:t>
      </w:r>
      <w:r w:rsidR="00350036" w:rsidRPr="2F793B98">
        <w:rPr>
          <w:i/>
          <w:iCs/>
        </w:rPr>
        <w:t>quantity</w:t>
      </w:r>
      <w:r w:rsidR="00350036">
        <w:t xml:space="preserve"> of work</w:t>
      </w:r>
      <w:r>
        <w:t xml:space="preserve">. This </w:t>
      </w:r>
      <w:r w:rsidR="002935A7">
        <w:t>includes</w:t>
      </w:r>
      <w:r>
        <w:t xml:space="preserve"> circumstances protected under employment and equality legislation</w:t>
      </w:r>
      <w:r w:rsidR="002935A7">
        <w:t xml:space="preserve"> and</w:t>
      </w:r>
      <w:r>
        <w:t xml:space="preserve"> unusually high loads of teaching and/or administration. </w:t>
      </w:r>
      <w:r w:rsidR="00C92989">
        <w:t>Any circumstances that have arisen as a result of the pandemic will also be given due consideration.</w:t>
      </w:r>
    </w:p>
    <w:p w14:paraId="447A66E9" w14:textId="77777777" w:rsidR="001419B2" w:rsidRDefault="00BA4DD1" w:rsidP="00BA4DD1">
      <w:r w:rsidRPr="006C3E08">
        <w:t>Any such disclosure should be provided as a separate document</w:t>
      </w:r>
      <w:r w:rsidR="002935A7">
        <w:t xml:space="preserve"> </w:t>
      </w:r>
      <w:r w:rsidR="002E1567">
        <w:t xml:space="preserve">at the same time as the application, </w:t>
      </w:r>
      <w:r w:rsidR="002935A7">
        <w:t>and</w:t>
      </w:r>
      <w:r w:rsidRPr="006C3E08">
        <w:t xml:space="preserve"> will be seen by the divisional </w:t>
      </w:r>
      <w:r w:rsidR="002935A7">
        <w:t xml:space="preserve">PMP </w:t>
      </w:r>
      <w:r w:rsidRPr="006C3E08">
        <w:t>committee and the S</w:t>
      </w:r>
      <w:r w:rsidR="002935A7">
        <w:t>AP</w:t>
      </w:r>
      <w:r w:rsidR="002E1567">
        <w:t xml:space="preserve"> but not by </w:t>
      </w:r>
      <w:r w:rsidR="007D44FB">
        <w:t>external assessors</w:t>
      </w:r>
      <w:r w:rsidRPr="006C3E08">
        <w:t xml:space="preserve">. </w:t>
      </w:r>
    </w:p>
    <w:p w14:paraId="26CAC1A0" w14:textId="77777777" w:rsidR="00BA4DD1" w:rsidRPr="006C3E08" w:rsidRDefault="00BA4DD1" w:rsidP="00BA4DD1">
      <w:pPr>
        <w:rPr>
          <w:b/>
          <w:bCs/>
        </w:rPr>
      </w:pPr>
      <w:r>
        <w:rPr>
          <w:b/>
          <w:bCs/>
        </w:rPr>
        <w:t>9</w:t>
      </w:r>
      <w:r w:rsidRPr="006C3E08">
        <w:rPr>
          <w:b/>
          <w:bCs/>
        </w:rPr>
        <w:tab/>
        <w:t xml:space="preserve"> Data Protection</w:t>
      </w:r>
    </w:p>
    <w:p w14:paraId="4B72EDD1" w14:textId="1553ED1C" w:rsidR="00BA4DD1" w:rsidRPr="000B568F" w:rsidRDefault="00BA4DD1" w:rsidP="00BA4DD1">
      <w:pPr>
        <w:spacing w:after="220"/>
        <w:rPr>
          <w:rFonts w:cs="Arial"/>
          <w:szCs w:val="22"/>
        </w:rPr>
      </w:pPr>
      <w:r w:rsidRPr="000B568F">
        <w:rPr>
          <w:rFonts w:cs="Arial"/>
          <w:szCs w:val="22"/>
        </w:rPr>
        <w:t xml:space="preserve">All data supplied by applicants will be used only for the purpose of assessing their application for a new or enhanced award and will be held in accordance with </w:t>
      </w:r>
      <w:r w:rsidR="007F4338">
        <w:rPr>
          <w:rFonts w:cs="Arial"/>
          <w:szCs w:val="22"/>
        </w:rPr>
        <w:t>the General Data Protection</w:t>
      </w:r>
      <w:r w:rsidRPr="000B568F">
        <w:rPr>
          <w:rFonts w:cs="Arial"/>
          <w:szCs w:val="22"/>
        </w:rPr>
        <w:t xml:space="preserve"> </w:t>
      </w:r>
      <w:r w:rsidR="007F4338">
        <w:rPr>
          <w:rFonts w:cs="Arial"/>
          <w:szCs w:val="22"/>
        </w:rPr>
        <w:t>Regulation.</w:t>
      </w:r>
    </w:p>
    <w:p w14:paraId="131A4AD6" w14:textId="2A3E2719" w:rsidR="00BA4DD1" w:rsidRDefault="007F4338" w:rsidP="00BA4DD1">
      <w:pPr>
        <w:rPr>
          <w:bCs/>
        </w:rPr>
      </w:pPr>
      <w:r>
        <w:rPr>
          <w:bCs/>
        </w:rPr>
        <w:t>A</w:t>
      </w:r>
      <w:r w:rsidR="00BA4DD1" w:rsidRPr="000B568F">
        <w:rPr>
          <w:bCs/>
        </w:rPr>
        <w:t>pplication</w:t>
      </w:r>
      <w:r>
        <w:rPr>
          <w:bCs/>
        </w:rPr>
        <w:t>s</w:t>
      </w:r>
      <w:r w:rsidR="006E4E10" w:rsidRPr="000B568F">
        <w:rPr>
          <w:bCs/>
        </w:rPr>
        <w:t xml:space="preserve"> and</w:t>
      </w:r>
      <w:r w:rsidR="00BA4DD1" w:rsidRPr="000B568F">
        <w:rPr>
          <w:bCs/>
        </w:rPr>
        <w:t xml:space="preserve"> </w:t>
      </w:r>
      <w:r w:rsidR="0051142E" w:rsidRPr="000B568F">
        <w:rPr>
          <w:bCs/>
        </w:rPr>
        <w:t xml:space="preserve">references </w:t>
      </w:r>
      <w:r>
        <w:rPr>
          <w:bCs/>
        </w:rPr>
        <w:t>will be</w:t>
      </w:r>
      <w:r w:rsidR="00BA4DD1" w:rsidRPr="000B568F">
        <w:rPr>
          <w:bCs/>
        </w:rPr>
        <w:t xml:space="preserve"> made available to </w:t>
      </w:r>
      <w:r w:rsidR="006E4E10" w:rsidRPr="000B568F">
        <w:rPr>
          <w:bCs/>
        </w:rPr>
        <w:t xml:space="preserve">the relevant </w:t>
      </w:r>
      <w:r w:rsidR="002935A7" w:rsidRPr="000B568F">
        <w:rPr>
          <w:bCs/>
        </w:rPr>
        <w:t>d</w:t>
      </w:r>
      <w:r w:rsidR="00BA4DD1" w:rsidRPr="000B568F">
        <w:rPr>
          <w:bCs/>
        </w:rPr>
        <w:t>ivisional P</w:t>
      </w:r>
      <w:r w:rsidR="002935A7" w:rsidRPr="000B568F">
        <w:rPr>
          <w:bCs/>
        </w:rPr>
        <w:t>MP</w:t>
      </w:r>
      <w:r w:rsidR="00BA4DD1" w:rsidRPr="000B568F">
        <w:rPr>
          <w:bCs/>
        </w:rPr>
        <w:t xml:space="preserve"> Committee</w:t>
      </w:r>
      <w:r w:rsidR="006E4E10" w:rsidRPr="000B568F">
        <w:rPr>
          <w:bCs/>
        </w:rPr>
        <w:t xml:space="preserve"> including external members (who will see any disclosure of personal circumstances), </w:t>
      </w:r>
      <w:r w:rsidR="002935A7" w:rsidRPr="000B568F">
        <w:rPr>
          <w:bCs/>
        </w:rPr>
        <w:t xml:space="preserve">to the SAP, </w:t>
      </w:r>
      <w:r w:rsidR="006E4E10" w:rsidRPr="000B568F">
        <w:rPr>
          <w:bCs/>
        </w:rPr>
        <w:t>to</w:t>
      </w:r>
      <w:r w:rsidR="00F22B9D">
        <w:rPr>
          <w:bCs/>
        </w:rPr>
        <w:t xml:space="preserve"> any</w:t>
      </w:r>
      <w:r w:rsidR="006E4E10" w:rsidRPr="000B568F">
        <w:rPr>
          <w:bCs/>
        </w:rPr>
        <w:t xml:space="preserve"> independent </w:t>
      </w:r>
      <w:r w:rsidR="007D44FB">
        <w:rPr>
          <w:bCs/>
        </w:rPr>
        <w:t>assessors</w:t>
      </w:r>
      <w:r w:rsidR="006E4E10" w:rsidRPr="000B568F">
        <w:rPr>
          <w:bCs/>
        </w:rPr>
        <w:t xml:space="preserve"> (who will not see any disclosure of personal circumstances), </w:t>
      </w:r>
      <w:r w:rsidR="00BA4DD1" w:rsidRPr="000B568F">
        <w:rPr>
          <w:bCs/>
        </w:rPr>
        <w:t xml:space="preserve">as well as </w:t>
      </w:r>
      <w:r w:rsidR="002935A7" w:rsidRPr="000B568F">
        <w:rPr>
          <w:bCs/>
        </w:rPr>
        <w:t xml:space="preserve">to </w:t>
      </w:r>
      <w:r w:rsidR="00BA4DD1" w:rsidRPr="000B568F">
        <w:rPr>
          <w:bCs/>
        </w:rPr>
        <w:t>members of the University directly involved in the exercise.</w:t>
      </w:r>
    </w:p>
    <w:p w14:paraId="72B5BA66" w14:textId="77777777" w:rsidR="00BA4DD1" w:rsidRPr="000449EA" w:rsidRDefault="00BA4DD1" w:rsidP="00BA4DD1">
      <w:pPr>
        <w:rPr>
          <w:b/>
          <w:bCs/>
        </w:rPr>
      </w:pPr>
      <w:r>
        <w:rPr>
          <w:b/>
          <w:bCs/>
        </w:rPr>
        <w:t xml:space="preserve">10.    </w:t>
      </w:r>
      <w:r w:rsidRPr="000449EA">
        <w:rPr>
          <w:b/>
          <w:bCs/>
        </w:rPr>
        <w:t>Communication of Awards</w:t>
      </w:r>
    </w:p>
    <w:p w14:paraId="40BCBFE9" w14:textId="07C499EF" w:rsidR="00BA4DD1" w:rsidRDefault="00BA4DD1" w:rsidP="00BA4DD1">
      <w:r>
        <w:t>Individuals will be informed of the outcome of the</w:t>
      </w:r>
      <w:r w:rsidR="002935A7">
        <w:t>ir application</w:t>
      </w:r>
      <w:r>
        <w:t xml:space="preserve"> in </w:t>
      </w:r>
      <w:r w:rsidR="00712592">
        <w:t xml:space="preserve">Michaelmas </w:t>
      </w:r>
      <w:r w:rsidR="0034619F">
        <w:t>t</w:t>
      </w:r>
      <w:r w:rsidR="002E1567">
        <w:t>erm</w:t>
      </w:r>
      <w:r w:rsidR="006E4E10">
        <w:t xml:space="preserve"> 20</w:t>
      </w:r>
      <w:r w:rsidR="00712592">
        <w:t>22</w:t>
      </w:r>
      <w:r>
        <w:t xml:space="preserve"> with awards backdated to 1 </w:t>
      </w:r>
      <w:r w:rsidR="00712592" w:rsidRPr="00B1778F">
        <w:t>August 2022</w:t>
      </w:r>
      <w:r w:rsidR="00B64EE6" w:rsidRPr="00B1778F">
        <w:t>.</w:t>
      </w:r>
      <w:r>
        <w:t xml:space="preserve"> </w:t>
      </w:r>
    </w:p>
    <w:p w14:paraId="241B1401" w14:textId="77777777" w:rsidR="00BA4DD1" w:rsidRPr="00583FEE" w:rsidRDefault="00BA4DD1" w:rsidP="00BA4DD1">
      <w:pPr>
        <w:rPr>
          <w:b/>
          <w:bCs/>
        </w:rPr>
      </w:pPr>
      <w:r>
        <w:rPr>
          <w:b/>
          <w:bCs/>
        </w:rPr>
        <w:t>11</w:t>
      </w:r>
      <w:r w:rsidRPr="00583FEE">
        <w:rPr>
          <w:b/>
          <w:bCs/>
        </w:rPr>
        <w:t xml:space="preserve">.   </w:t>
      </w:r>
      <w:r>
        <w:rPr>
          <w:b/>
          <w:bCs/>
        </w:rPr>
        <w:t xml:space="preserve"> </w:t>
      </w:r>
      <w:r w:rsidRPr="00583FEE">
        <w:rPr>
          <w:b/>
          <w:bCs/>
        </w:rPr>
        <w:t>How to Apply</w:t>
      </w:r>
    </w:p>
    <w:p w14:paraId="3DDB3358" w14:textId="5C7B8C99" w:rsidR="002935A7" w:rsidRDefault="647F6208" w:rsidP="3F79ED71">
      <w:pPr>
        <w:rPr>
          <w:rFonts w:cs="Arial"/>
        </w:rPr>
      </w:pPr>
      <w:r w:rsidRPr="2F793B98">
        <w:rPr>
          <w:rFonts w:cs="Arial"/>
        </w:rPr>
        <w:t xml:space="preserve">Completed applications should be submitted electronically through the 'PeopleXD' online system, which </w:t>
      </w:r>
      <w:r w:rsidR="46293B02" w:rsidRPr="2F793B98">
        <w:rPr>
          <w:rFonts w:cs="Arial"/>
        </w:rPr>
        <w:t xml:space="preserve">is </w:t>
      </w:r>
      <w:r w:rsidRPr="2F793B98">
        <w:rPr>
          <w:rFonts w:cs="Arial"/>
        </w:rPr>
        <w:t xml:space="preserve">open for applications from </w:t>
      </w:r>
      <w:r w:rsidR="6D833D76" w:rsidRPr="2F793B98">
        <w:rPr>
          <w:rFonts w:cs="Arial"/>
        </w:rPr>
        <w:t>6 April 2022</w:t>
      </w:r>
      <w:r w:rsidRPr="2F793B98">
        <w:rPr>
          <w:rFonts w:cs="Arial"/>
        </w:rPr>
        <w:t>.</w:t>
      </w:r>
    </w:p>
    <w:p w14:paraId="1D4D8DAA" w14:textId="77777777" w:rsidR="00B639C1" w:rsidRDefault="002935A7" w:rsidP="002E1567">
      <w:pPr>
        <w:rPr>
          <w:rFonts w:cs="Arial"/>
          <w:szCs w:val="22"/>
        </w:rPr>
      </w:pPr>
      <w:r>
        <w:rPr>
          <w:rFonts w:cs="Arial"/>
          <w:szCs w:val="22"/>
        </w:rPr>
        <w:t>Detailed instructions on how to do so are provided at Annexe B.</w:t>
      </w:r>
    </w:p>
    <w:p w14:paraId="43406C4E" w14:textId="77777777" w:rsidR="00B639C1" w:rsidRDefault="00B639C1">
      <w:pPr>
        <w:tabs>
          <w:tab w:val="clear" w:pos="567"/>
          <w:tab w:val="clear" w:pos="1134"/>
          <w:tab w:val="clear" w:pos="1701"/>
          <w:tab w:val="clear" w:pos="5670"/>
          <w:tab w:val="clear" w:pos="9356"/>
        </w:tabs>
        <w:spacing w:after="200" w:line="276" w:lineRule="auto"/>
        <w:rPr>
          <w:rFonts w:cs="Arial"/>
          <w:szCs w:val="22"/>
        </w:rPr>
      </w:pPr>
      <w:r>
        <w:rPr>
          <w:rFonts w:cs="Arial"/>
          <w:szCs w:val="22"/>
        </w:rPr>
        <w:br w:type="page"/>
      </w:r>
    </w:p>
    <w:p w14:paraId="1987B2FF" w14:textId="77777777" w:rsidR="00C45507" w:rsidRDefault="00C45507" w:rsidP="00BA4DD1">
      <w:pPr>
        <w:tabs>
          <w:tab w:val="clear" w:pos="567"/>
        </w:tabs>
        <w:rPr>
          <w:rFonts w:cs="Arial"/>
          <w:b/>
        </w:rPr>
      </w:pPr>
      <w:r>
        <w:rPr>
          <w:rFonts w:cs="Arial"/>
          <w:b/>
        </w:rPr>
        <w:t>Annex</w:t>
      </w:r>
      <w:r w:rsidR="0000767F">
        <w:rPr>
          <w:rFonts w:cs="Arial"/>
          <w:b/>
        </w:rPr>
        <w:t>e</w:t>
      </w:r>
      <w:r>
        <w:rPr>
          <w:rFonts w:cs="Arial"/>
          <w:b/>
        </w:rPr>
        <w:t xml:space="preserve"> A</w:t>
      </w:r>
      <w:r w:rsidR="002935A7">
        <w:rPr>
          <w:rFonts w:cs="Arial"/>
          <w:b/>
        </w:rPr>
        <w:t xml:space="preserve">: </w:t>
      </w:r>
      <w:r>
        <w:rPr>
          <w:rFonts w:cs="Arial"/>
          <w:b/>
        </w:rPr>
        <w:t>Professorial Merit Pay Criteria</w:t>
      </w:r>
    </w:p>
    <w:p w14:paraId="05EA9F21" w14:textId="099C11BC" w:rsidR="004300C2" w:rsidRPr="004300C2" w:rsidRDefault="004300C2" w:rsidP="00BA4DD1">
      <w:pPr>
        <w:tabs>
          <w:tab w:val="clear" w:pos="567"/>
        </w:tabs>
        <w:rPr>
          <w:rFonts w:cs="Arial"/>
        </w:rPr>
      </w:pPr>
      <w:r>
        <w:rPr>
          <w:rFonts w:cs="Arial"/>
        </w:rPr>
        <w:t xml:space="preserve">For associate professors, please note that these criteria refer to work undertaken within the applicant’s </w:t>
      </w:r>
      <w:r w:rsidR="0034619F">
        <w:rPr>
          <w:rFonts w:cs="Arial"/>
        </w:rPr>
        <w:t>U</w:t>
      </w:r>
      <w:r>
        <w:rPr>
          <w:rFonts w:cs="Arial"/>
        </w:rPr>
        <w:t>niversity contract of employment</w:t>
      </w:r>
      <w:r w:rsidR="00945CEC">
        <w:rPr>
          <w:rFonts w:cs="Arial"/>
        </w:rPr>
        <w:t xml:space="preserve">, including external academic contributions such as to peer review bodies, government committees etc. </w:t>
      </w:r>
    </w:p>
    <w:p w14:paraId="14E77B33" w14:textId="77777777" w:rsidR="00C45507" w:rsidRPr="00D6016D" w:rsidRDefault="00C45507" w:rsidP="00C45507">
      <w:pPr>
        <w:rPr>
          <w:b/>
          <w:szCs w:val="22"/>
        </w:rPr>
      </w:pPr>
      <w:r w:rsidRPr="00D6016D">
        <w:rPr>
          <w:b/>
          <w:szCs w:val="22"/>
        </w:rPr>
        <w:t>Band A</w:t>
      </w:r>
    </w:p>
    <w:p w14:paraId="37BACB1A" w14:textId="77777777" w:rsidR="002E1567" w:rsidRPr="001504C7" w:rsidRDefault="002E1567" w:rsidP="002E1567">
      <w:pPr>
        <w:spacing w:after="0"/>
        <w:rPr>
          <w:rFonts w:cs="Arial"/>
        </w:rPr>
      </w:pPr>
    </w:p>
    <w:p w14:paraId="140E65DC" w14:textId="77777777" w:rsidR="00C45507" w:rsidRPr="000D4EC3" w:rsidRDefault="00C45507" w:rsidP="00C45507">
      <w:pPr>
        <w:rPr>
          <w:rFonts w:eastAsia="Calibri" w:cs="Arial"/>
          <w:b/>
          <w:i/>
        </w:rPr>
      </w:pPr>
      <w:r w:rsidRPr="000D4EC3">
        <w:rPr>
          <w:rFonts w:eastAsia="Calibri" w:cs="Arial"/>
          <w:b/>
          <w:i/>
        </w:rPr>
        <w:t>Research</w:t>
      </w:r>
    </w:p>
    <w:p w14:paraId="0766725B" w14:textId="77777777" w:rsidR="00C45507" w:rsidRDefault="00C45507" w:rsidP="00C45507">
      <w:pPr>
        <w:rPr>
          <w:rFonts w:cs="Arial"/>
        </w:rPr>
      </w:pPr>
      <w:r w:rsidRPr="005F649B">
        <w:rPr>
          <w:rFonts w:eastAsia="Calibri" w:cs="Arial"/>
        </w:rPr>
        <w:t>A</w:t>
      </w:r>
      <w:r w:rsidRPr="005F649B">
        <w:rPr>
          <w:rFonts w:cs="Arial"/>
        </w:rPr>
        <w:t xml:space="preserve">n ongoing research record which is characterised by a significant influence on the field of study, and is of a high order of excellence and of international standing, </w:t>
      </w:r>
      <w:r>
        <w:rPr>
          <w:rFonts w:cs="Arial"/>
        </w:rPr>
        <w:t xml:space="preserve">together with </w:t>
      </w:r>
      <w:r w:rsidRPr="006C3E08">
        <w:t>an international reputation and a research record which is outstanding in comparison with the majority of academic staff in the United Kingdom.</w:t>
      </w:r>
      <w:r>
        <w:t xml:space="preserve"> This may include, as appropriate for the discipline, </w:t>
      </w:r>
      <w:r>
        <w:rPr>
          <w:rFonts w:cs="Arial"/>
        </w:rPr>
        <w:t>evidence of successful collaborations with other research teams/institutions,</w:t>
      </w:r>
      <w:r w:rsidR="009441B3">
        <w:rPr>
          <w:rFonts w:cs="Arial"/>
        </w:rPr>
        <w:t xml:space="preserve"> contribution to public understanding, </w:t>
      </w:r>
      <w:r>
        <w:rPr>
          <w:rFonts w:cs="Arial"/>
        </w:rPr>
        <w:t>significant and sustained success in obtaining research grants; and/or proven and sustained success in research leadership.</w:t>
      </w:r>
    </w:p>
    <w:p w14:paraId="003DC0D7" w14:textId="13D8D77E" w:rsidR="00C45507" w:rsidRPr="000D4EC3" w:rsidRDefault="00C45507" w:rsidP="00C45507">
      <w:pPr>
        <w:rPr>
          <w:rFonts w:cs="Arial"/>
          <w:b/>
          <w:i/>
        </w:rPr>
      </w:pPr>
      <w:r w:rsidRPr="000D4EC3">
        <w:rPr>
          <w:rFonts w:cs="Arial"/>
          <w:b/>
          <w:i/>
        </w:rPr>
        <w:t>Teaching</w:t>
      </w:r>
      <w:r w:rsidR="008D2E4F">
        <w:rPr>
          <w:rStyle w:val="FootnoteReference"/>
          <w:rFonts w:cs="Arial"/>
          <w:b/>
          <w:i/>
        </w:rPr>
        <w:footnoteReference w:id="2"/>
      </w:r>
    </w:p>
    <w:p w14:paraId="588EC184" w14:textId="77777777" w:rsidR="00B879D4" w:rsidRDefault="00C45507" w:rsidP="00C45507">
      <w:pPr>
        <w:rPr>
          <w:b/>
          <w:i/>
        </w:rPr>
      </w:pPr>
      <w:r w:rsidRPr="001504C7">
        <w:rPr>
          <w:rFonts w:cs="Arial"/>
        </w:rPr>
        <w:t>A</w:t>
      </w:r>
      <w:r>
        <w:rPr>
          <w:rFonts w:cs="Arial"/>
        </w:rPr>
        <w:t>n ongoing</w:t>
      </w:r>
      <w:r w:rsidRPr="001504C7">
        <w:rPr>
          <w:rFonts w:cs="Arial"/>
        </w:rPr>
        <w:t xml:space="preserve"> record of </w:t>
      </w:r>
      <w:r>
        <w:rPr>
          <w:rFonts w:cs="Arial"/>
        </w:rPr>
        <w:t xml:space="preserve">contributing fully and </w:t>
      </w:r>
      <w:r w:rsidRPr="001504C7">
        <w:rPr>
          <w:rFonts w:cs="Arial"/>
        </w:rPr>
        <w:t>effective</w:t>
      </w:r>
      <w:r>
        <w:rPr>
          <w:rFonts w:cs="Arial"/>
        </w:rPr>
        <w:t xml:space="preserve">ly to </w:t>
      </w:r>
      <w:r w:rsidRPr="001504C7">
        <w:rPr>
          <w:rFonts w:cs="Arial"/>
        </w:rPr>
        <w:t xml:space="preserve">teaching for University </w:t>
      </w:r>
      <w:r w:rsidR="00945CEC">
        <w:rPr>
          <w:rFonts w:cs="Arial"/>
        </w:rPr>
        <w:t xml:space="preserve">departments/faculties (not teaching done in </w:t>
      </w:r>
      <w:r w:rsidRPr="001504C7">
        <w:rPr>
          <w:rFonts w:cs="Arial"/>
        </w:rPr>
        <w:t>colleges</w:t>
      </w:r>
      <w:r w:rsidR="00945CEC">
        <w:rPr>
          <w:rFonts w:cs="Arial"/>
        </w:rPr>
        <w:t>)</w:t>
      </w:r>
      <w:r w:rsidRPr="001504C7">
        <w:rPr>
          <w:rFonts w:cs="Arial"/>
        </w:rPr>
        <w:t xml:space="preserve"> </w:t>
      </w:r>
      <w:r>
        <w:rPr>
          <w:rFonts w:cs="Arial"/>
        </w:rPr>
        <w:t>as appropriate for the post held, including an appropriate number of research students successfully supervised.</w:t>
      </w:r>
      <w:r>
        <w:br/>
      </w:r>
    </w:p>
    <w:p w14:paraId="15AF9F14" w14:textId="77777777" w:rsidR="00B879D4" w:rsidRDefault="00B879D4" w:rsidP="00B879D4">
      <w:pPr>
        <w:rPr>
          <w:b/>
          <w:i/>
        </w:rPr>
      </w:pPr>
      <w:r>
        <w:rPr>
          <w:b/>
          <w:i/>
        </w:rPr>
        <w:t xml:space="preserve">Leadership and Citizenship </w:t>
      </w:r>
    </w:p>
    <w:p w14:paraId="0D767F7C" w14:textId="77777777" w:rsidR="00B879D4" w:rsidRDefault="00B879D4" w:rsidP="00B879D4">
      <w:r>
        <w:t>E</w:t>
      </w:r>
      <w:r w:rsidRPr="003D3B60">
        <w:t xml:space="preserve">vidence of academic leadership and </w:t>
      </w:r>
      <w:r>
        <w:t xml:space="preserve">the willingness and </w:t>
      </w:r>
      <w:r w:rsidRPr="003D3B60">
        <w:t>ability to lead, mentor, develop and motivate colleagues</w:t>
      </w:r>
      <w:r>
        <w:t>, lead and manage a research team competently and engage in capacity building, as appropriate to the discipline.</w:t>
      </w:r>
    </w:p>
    <w:p w14:paraId="16057AE3" w14:textId="77777777" w:rsidR="00B879D4" w:rsidRDefault="00B879D4" w:rsidP="00B879D4">
      <w:pPr>
        <w:spacing w:after="0"/>
        <w:rPr>
          <w:rFonts w:cs="Arial"/>
        </w:rPr>
      </w:pPr>
      <w:r w:rsidRPr="001504C7">
        <w:rPr>
          <w:rFonts w:cs="Arial"/>
        </w:rPr>
        <w:t>A</w:t>
      </w:r>
      <w:r>
        <w:rPr>
          <w:rFonts w:cs="Arial"/>
        </w:rPr>
        <w:t>n ongoing</w:t>
      </w:r>
      <w:r w:rsidRPr="001504C7">
        <w:rPr>
          <w:rFonts w:cs="Arial"/>
        </w:rPr>
        <w:t xml:space="preserve"> record of </w:t>
      </w:r>
      <w:r>
        <w:rPr>
          <w:rFonts w:cs="Arial"/>
        </w:rPr>
        <w:t>contributing fully and effectively to the administration and continuing improvement of the department/faculty as appropriate for the post held</w:t>
      </w:r>
      <w:r w:rsidRPr="001504C7">
        <w:rPr>
          <w:rFonts w:cs="Arial"/>
        </w:rPr>
        <w:t>.</w:t>
      </w:r>
      <w:r>
        <w:rPr>
          <w:rFonts w:cs="Arial"/>
        </w:rPr>
        <w:t xml:space="preserve"> This may include examining, pastoral care and student welfare, outreach and access work, contribution to Athena Swan, Race Equality and similar initiatives. E</w:t>
      </w:r>
      <w:r>
        <w:t xml:space="preserve">vidence of contribution, which is of benefit to the University, to peer review bodies/committees, professional organisations, government committees or Research Councils etc. will also be taken into account, as well as </w:t>
      </w:r>
      <w:r w:rsidRPr="001504C7">
        <w:rPr>
          <w:rFonts w:cs="Arial"/>
        </w:rPr>
        <w:t>activities connected to enterprise, links with industry and business etc.</w:t>
      </w:r>
      <w:r>
        <w:rPr>
          <w:rFonts w:cs="Arial"/>
        </w:rPr>
        <w:t xml:space="preserve"> as appropriate to the discipline.</w:t>
      </w:r>
    </w:p>
    <w:p w14:paraId="5C1B98EC" w14:textId="5A004CCA" w:rsidR="00C45507" w:rsidRPr="00D6016D" w:rsidRDefault="00C45507" w:rsidP="00C45507">
      <w:pPr>
        <w:rPr>
          <w:b/>
          <w:szCs w:val="22"/>
        </w:rPr>
      </w:pPr>
      <w:r>
        <w:rPr>
          <w:b/>
          <w:i/>
        </w:rPr>
        <w:br/>
      </w:r>
      <w:r w:rsidRPr="00D6016D">
        <w:rPr>
          <w:b/>
          <w:szCs w:val="22"/>
        </w:rPr>
        <w:t>Band B</w:t>
      </w:r>
    </w:p>
    <w:p w14:paraId="47D13A00" w14:textId="77777777" w:rsidR="00B639C1" w:rsidRDefault="00B639C1" w:rsidP="002F06BE">
      <w:pPr>
        <w:spacing w:after="0"/>
      </w:pPr>
    </w:p>
    <w:p w14:paraId="40AAEB8A" w14:textId="77777777" w:rsidR="00C45507" w:rsidRPr="005900C1" w:rsidRDefault="00C45507" w:rsidP="00C45507">
      <w:pPr>
        <w:rPr>
          <w:b/>
          <w:i/>
        </w:rPr>
      </w:pPr>
      <w:r w:rsidRPr="005900C1">
        <w:rPr>
          <w:b/>
          <w:i/>
        </w:rPr>
        <w:t>Research</w:t>
      </w:r>
    </w:p>
    <w:p w14:paraId="781AE94B" w14:textId="77777777" w:rsidR="00C45507" w:rsidRDefault="00C45507" w:rsidP="00C45507">
      <w:r>
        <w:t>A</w:t>
      </w:r>
      <w:r w:rsidRPr="006C3E08">
        <w:t xml:space="preserve"> distinguished </w:t>
      </w:r>
      <w:r>
        <w:t xml:space="preserve">ongoing </w:t>
      </w:r>
      <w:r w:rsidRPr="006C3E08">
        <w:t xml:space="preserve">academic record </w:t>
      </w:r>
      <w:r>
        <w:t>and a very significant</w:t>
      </w:r>
      <w:r w:rsidRPr="006C3E08">
        <w:t xml:space="preserve"> international reputation. </w:t>
      </w:r>
      <w:r>
        <w:t xml:space="preserve">This level rewards those who are recognised as research leaders, for example through their membership of an academy (e.g. Royal Society, British Academy) </w:t>
      </w:r>
      <w:r w:rsidR="00AF641E">
        <w:t xml:space="preserve">and/or their international equivalents, </w:t>
      </w:r>
      <w:r>
        <w:t>and/or have been awarded highly prestigious prizes and/or prestigious lectures or other such honours, as appropriate to the discipline. They are international authorities in their particular field who have made a significant and lasting positive mark on the University’s work in their subject area directly through their own research and/or through their role in leading and developing their discipline at Oxford</w:t>
      </w:r>
      <w:r w:rsidR="007B446A">
        <w:t xml:space="preserve">, including a significant </w:t>
      </w:r>
      <w:r w:rsidR="00AF641E">
        <w:t>contribution to public understanding</w:t>
      </w:r>
      <w:r>
        <w:t>.</w:t>
      </w:r>
    </w:p>
    <w:p w14:paraId="3B74CC1F" w14:textId="7E4F29E8" w:rsidR="00C45507" w:rsidRPr="005900C1" w:rsidRDefault="00C45507" w:rsidP="00C45507">
      <w:pPr>
        <w:rPr>
          <w:b/>
          <w:i/>
        </w:rPr>
      </w:pPr>
      <w:r w:rsidRPr="005900C1">
        <w:rPr>
          <w:b/>
          <w:i/>
        </w:rPr>
        <w:t>Teaching</w:t>
      </w:r>
      <w:r w:rsidR="008D2E4F">
        <w:rPr>
          <w:rStyle w:val="FootnoteReference"/>
          <w:b/>
          <w:i/>
        </w:rPr>
        <w:footnoteReference w:id="3"/>
      </w:r>
    </w:p>
    <w:p w14:paraId="0AC78E11" w14:textId="74091975" w:rsidR="00C45507" w:rsidRDefault="00C45507" w:rsidP="00C45507">
      <w:r>
        <w:t xml:space="preserve">As well as an ongoing full and effective contribution to teaching for University </w:t>
      </w:r>
      <w:r w:rsidR="00945CEC">
        <w:t>departments/faculties (not teaching done for</w:t>
      </w:r>
      <w:r>
        <w:t xml:space="preserve"> colleges</w:t>
      </w:r>
      <w:r w:rsidR="00945CEC">
        <w:t>)</w:t>
      </w:r>
      <w:r>
        <w:t xml:space="preserve"> </w:t>
      </w:r>
      <w:r>
        <w:rPr>
          <w:rFonts w:cs="Arial"/>
        </w:rPr>
        <w:t>as appropriate for the post held</w:t>
      </w:r>
      <w:r>
        <w:t xml:space="preserve">, there will be evidence of active, ongoing leadership of review/development of the curriculum, course management, designing new courses etc. as appropriate in the context of the particular department/faculty.   </w:t>
      </w:r>
    </w:p>
    <w:p w14:paraId="10445D99" w14:textId="77777777" w:rsidR="00B879D4" w:rsidRDefault="00B879D4" w:rsidP="00B879D4">
      <w:pPr>
        <w:rPr>
          <w:b/>
          <w:i/>
        </w:rPr>
      </w:pPr>
      <w:r>
        <w:rPr>
          <w:b/>
          <w:i/>
        </w:rPr>
        <w:t xml:space="preserve">Leadership and Citizenship </w:t>
      </w:r>
    </w:p>
    <w:p w14:paraId="29C77A18" w14:textId="77777777" w:rsidR="00B879D4" w:rsidRDefault="00B879D4" w:rsidP="00B879D4">
      <w:r w:rsidRPr="003D3B60">
        <w:t>At this level</w:t>
      </w:r>
      <w:r>
        <w:t xml:space="preserve"> there will be strong e</w:t>
      </w:r>
      <w:r w:rsidRPr="003D3B60">
        <w:t>vidence of academic leadership and a proven ability to lead, mentor, develop and motivate</w:t>
      </w:r>
      <w:r>
        <w:t xml:space="preserve"> colleagues, lead and manage a research team well and engage in capacity building, as appropriate to the discipline.</w:t>
      </w:r>
    </w:p>
    <w:p w14:paraId="64A3B772" w14:textId="77777777" w:rsidR="00B879D4" w:rsidRDefault="00B879D4" w:rsidP="00B879D4">
      <w:pPr>
        <w:spacing w:after="0"/>
      </w:pPr>
      <w:r>
        <w:t>E</w:t>
      </w:r>
      <w:r w:rsidRPr="003D3B60">
        <w:t xml:space="preserve">vidence of a significant contribution to the management/administration </w:t>
      </w:r>
      <w:r>
        <w:rPr>
          <w:rFonts w:cs="Arial"/>
        </w:rPr>
        <w:t xml:space="preserve">and continuing improvement </w:t>
      </w:r>
      <w:r w:rsidRPr="003D3B60">
        <w:t xml:space="preserve">of </w:t>
      </w:r>
      <w:r>
        <w:t xml:space="preserve">the department/faculty or the wider University as appropriate to the post held. </w:t>
      </w:r>
      <w:r>
        <w:rPr>
          <w:rFonts w:cs="Arial"/>
        </w:rPr>
        <w:t>This may include a significant contribution to examining, pastoral care and student welfare, outreach and access work, contribution to Athena Swan, Race Equality and similar initiatives.</w:t>
      </w:r>
    </w:p>
    <w:p w14:paraId="77C16A40" w14:textId="77777777" w:rsidR="00B879D4" w:rsidRDefault="00B879D4" w:rsidP="00B879D4">
      <w:pPr>
        <w:spacing w:after="0"/>
      </w:pPr>
    </w:p>
    <w:p w14:paraId="52161149" w14:textId="77777777" w:rsidR="00B879D4" w:rsidRDefault="00B879D4" w:rsidP="00B879D4">
      <w:pPr>
        <w:spacing w:after="0"/>
        <w:rPr>
          <w:rFonts w:cs="Arial"/>
        </w:rPr>
      </w:pPr>
      <w:r>
        <w:t xml:space="preserve">There will also be strong evidence that a leading role has been taken in peer review bodies/committees, editorships of leading academic journals, professional organisations, government committees or Research Councils etc. as well as </w:t>
      </w:r>
      <w:r w:rsidRPr="001504C7">
        <w:rPr>
          <w:rFonts w:cs="Arial"/>
        </w:rPr>
        <w:t>activities connected to enterprise, links with industry and business etc.</w:t>
      </w:r>
      <w:r>
        <w:rPr>
          <w:rFonts w:cs="Arial"/>
        </w:rPr>
        <w:t xml:space="preserve"> as appropriate to the discipline.</w:t>
      </w:r>
    </w:p>
    <w:p w14:paraId="1C2280F0" w14:textId="77777777" w:rsidR="00B879D4" w:rsidRDefault="00B879D4" w:rsidP="00C45507"/>
    <w:p w14:paraId="24A1DC9F" w14:textId="77777777" w:rsidR="00C45507" w:rsidRDefault="00C45507" w:rsidP="00C45507">
      <w:pPr>
        <w:rPr>
          <w:b/>
          <w:szCs w:val="22"/>
        </w:rPr>
      </w:pPr>
      <w:r w:rsidRPr="00D6016D">
        <w:rPr>
          <w:b/>
          <w:szCs w:val="22"/>
        </w:rPr>
        <w:t>Band C</w:t>
      </w:r>
    </w:p>
    <w:p w14:paraId="0E1E0454" w14:textId="77777777" w:rsidR="00C45507" w:rsidRPr="005900C1" w:rsidRDefault="00C45507" w:rsidP="00C45507">
      <w:pPr>
        <w:rPr>
          <w:b/>
          <w:i/>
        </w:rPr>
      </w:pPr>
      <w:r w:rsidRPr="005900C1">
        <w:rPr>
          <w:b/>
          <w:i/>
        </w:rPr>
        <w:t>Research</w:t>
      </w:r>
    </w:p>
    <w:p w14:paraId="3098BDB1" w14:textId="77777777" w:rsidR="007B446A" w:rsidRDefault="00C45507" w:rsidP="00C45507">
      <w:r>
        <w:t>A</w:t>
      </w:r>
      <w:r w:rsidRPr="006C3E08">
        <w:t xml:space="preserve">cademic distinction of the highest quality, with a corresponding outstanding </w:t>
      </w:r>
      <w:r>
        <w:t xml:space="preserve">world-leading and </w:t>
      </w:r>
      <w:r w:rsidRPr="006C3E08">
        <w:t>worldwide reputation which is universally acknowledged across the broadest subject areas</w:t>
      </w:r>
      <w:r>
        <w:t xml:space="preserve"> and recognised through the award of multiple external international markers of esteem, such as membership of academies or other prestigious organisations, international prizes</w:t>
      </w:r>
      <w:r w:rsidRPr="006C3E08">
        <w:t xml:space="preserve">. </w:t>
      </w:r>
      <w:r>
        <w:t>A</w:t>
      </w:r>
      <w:r w:rsidRPr="006C3E08">
        <w:t xml:space="preserve">t this level </w:t>
      </w:r>
      <w:r>
        <w:t xml:space="preserve">individuals </w:t>
      </w:r>
      <w:r w:rsidRPr="006C3E08">
        <w:t>will have</w:t>
      </w:r>
      <w:r>
        <w:t>, over a sustained period,</w:t>
      </w:r>
      <w:r w:rsidRPr="006C3E08">
        <w:t xml:space="preserve"> made a formative </w:t>
      </w:r>
      <w:r>
        <w:t xml:space="preserve">and lasting </w:t>
      </w:r>
      <w:r w:rsidRPr="006C3E08">
        <w:t>contribution through their research and through their overall role across their general field of study</w:t>
      </w:r>
      <w:r>
        <w:t>, with corresponding recognition and influence in their own and related subject areas</w:t>
      </w:r>
      <w:r w:rsidR="007B446A">
        <w:t>, including an outstanding contribution to public understanding.</w:t>
      </w:r>
    </w:p>
    <w:p w14:paraId="3F6E97BE" w14:textId="0CFB9929" w:rsidR="00C45507" w:rsidRPr="005900C1" w:rsidRDefault="00C45507" w:rsidP="00C45507">
      <w:pPr>
        <w:rPr>
          <w:b/>
          <w:i/>
        </w:rPr>
      </w:pPr>
      <w:r w:rsidRPr="005900C1">
        <w:rPr>
          <w:b/>
          <w:i/>
        </w:rPr>
        <w:t>Teaching</w:t>
      </w:r>
      <w:r w:rsidR="008D2E4F">
        <w:rPr>
          <w:rStyle w:val="FootnoteReference"/>
          <w:b/>
          <w:i/>
        </w:rPr>
        <w:footnoteReference w:id="4"/>
      </w:r>
    </w:p>
    <w:p w14:paraId="10C020D4" w14:textId="0BA1B7D6" w:rsidR="00C45507" w:rsidRDefault="00C45507" w:rsidP="00C45507">
      <w:r>
        <w:t xml:space="preserve">Active, ongoing leadership in teaching and a significant contribution to the development and delivery of teaching in the subject area </w:t>
      </w:r>
      <w:r>
        <w:rPr>
          <w:rFonts w:cs="Arial"/>
        </w:rPr>
        <w:t>as appropriate for the post held,</w:t>
      </w:r>
      <w:r>
        <w:t xml:space="preserve"> both within the University </w:t>
      </w:r>
      <w:r w:rsidR="00945CEC">
        <w:t>(not</w:t>
      </w:r>
      <w:r w:rsidR="00AF641E">
        <w:t xml:space="preserve"> colleges</w:t>
      </w:r>
      <w:r w:rsidR="00945CEC">
        <w:t>)</w:t>
      </w:r>
      <w:r w:rsidR="00AF641E">
        <w:t xml:space="preserve"> </w:t>
      </w:r>
      <w:r>
        <w:t>and on a regular basis to national and/or international audiences.</w:t>
      </w:r>
    </w:p>
    <w:p w14:paraId="6DE323E7" w14:textId="77777777" w:rsidR="00B879D4" w:rsidRDefault="00B879D4" w:rsidP="00B879D4">
      <w:pPr>
        <w:rPr>
          <w:b/>
          <w:i/>
        </w:rPr>
      </w:pPr>
      <w:r>
        <w:rPr>
          <w:b/>
          <w:i/>
        </w:rPr>
        <w:t xml:space="preserve">Leadership and Citizenship </w:t>
      </w:r>
    </w:p>
    <w:p w14:paraId="3DE55199" w14:textId="77777777" w:rsidR="00B879D4" w:rsidRDefault="00B879D4" w:rsidP="00B879D4">
      <w:r>
        <w:t>Significant and sustained intellectual and academic leadership and capacity building both across the department/faculty and at subject level nationally and internationally.</w:t>
      </w:r>
    </w:p>
    <w:p w14:paraId="21783E04" w14:textId="77777777" w:rsidR="00B879D4" w:rsidRDefault="00B879D4" w:rsidP="00B879D4">
      <w:pPr>
        <w:spacing w:after="0"/>
        <w:rPr>
          <w:rFonts w:cs="Arial"/>
        </w:rPr>
      </w:pPr>
      <w:r w:rsidRPr="0096660D">
        <w:rPr>
          <w:rFonts w:cs="Arial"/>
        </w:rPr>
        <w:t>Evidence of an active role in the strategic development</w:t>
      </w:r>
      <w:r>
        <w:rPr>
          <w:rFonts w:cs="Arial"/>
        </w:rPr>
        <w:t xml:space="preserve"> and management</w:t>
      </w:r>
      <w:r w:rsidRPr="0096660D">
        <w:rPr>
          <w:rFonts w:cs="Arial"/>
        </w:rPr>
        <w:t xml:space="preserve"> of the</w:t>
      </w:r>
      <w:r>
        <w:rPr>
          <w:rFonts w:cs="Arial"/>
        </w:rPr>
        <w:t xml:space="preserve"> department/f</w:t>
      </w:r>
      <w:r w:rsidRPr="0096660D">
        <w:rPr>
          <w:rFonts w:cs="Arial"/>
        </w:rPr>
        <w:t>aculty or</w:t>
      </w:r>
      <w:r>
        <w:rPr>
          <w:rFonts w:cs="Arial"/>
        </w:rPr>
        <w:t xml:space="preserve"> e</w:t>
      </w:r>
      <w:r w:rsidRPr="0096660D">
        <w:rPr>
          <w:rFonts w:cs="Arial"/>
        </w:rPr>
        <w:t xml:space="preserve">vidence of significant and influential </w:t>
      </w:r>
      <w:r>
        <w:rPr>
          <w:rFonts w:cs="Arial"/>
        </w:rPr>
        <w:t>contribution to the wider</w:t>
      </w:r>
      <w:r w:rsidRPr="0096660D">
        <w:rPr>
          <w:rFonts w:cs="Arial"/>
        </w:rPr>
        <w:t xml:space="preserve"> </w:t>
      </w:r>
      <w:r>
        <w:rPr>
          <w:rFonts w:cs="Arial"/>
        </w:rPr>
        <w:t>U</w:t>
      </w:r>
      <w:r w:rsidRPr="0096660D">
        <w:rPr>
          <w:rFonts w:cs="Arial"/>
        </w:rPr>
        <w:t>niversity</w:t>
      </w:r>
      <w:r>
        <w:rPr>
          <w:rFonts w:cs="Arial"/>
        </w:rPr>
        <w:t xml:space="preserve"> as appropriate for the post held. This may include an outstanding contribution to examining, pastoral care and student welfare, outreach and access work, contribution to Athena Swan, Race Equality and similar initiatives.</w:t>
      </w:r>
    </w:p>
    <w:p w14:paraId="1CEFD45B" w14:textId="77777777" w:rsidR="00B879D4" w:rsidRDefault="00B879D4" w:rsidP="00B879D4">
      <w:pPr>
        <w:autoSpaceDE w:val="0"/>
        <w:autoSpaceDN w:val="0"/>
        <w:adjustRightInd w:val="0"/>
        <w:spacing w:after="0"/>
      </w:pPr>
      <w:r w:rsidRPr="0096660D">
        <w:rPr>
          <w:rFonts w:cs="Arial"/>
        </w:rPr>
        <w:t xml:space="preserve"> </w:t>
      </w:r>
    </w:p>
    <w:p w14:paraId="7D57824F" w14:textId="4CD042EC" w:rsidR="00B879D4" w:rsidRDefault="00B879D4" w:rsidP="2F793B98">
      <w:pPr>
        <w:tabs>
          <w:tab w:val="clear" w:pos="567"/>
        </w:tabs>
      </w:pPr>
      <w:r>
        <w:t>Sustained excellent performance in significant senior academic leadership positions within the department/faculty, division and/or the wider University will be taken into account at this level, as will equivalent external roles, such as the leadership of major government reviews.</w:t>
      </w:r>
    </w:p>
    <w:p w14:paraId="012F8E41" w14:textId="1D190A8C" w:rsidR="2F793B98" w:rsidRDefault="2F793B98" w:rsidP="2F793B98">
      <w:pPr>
        <w:tabs>
          <w:tab w:val="clear" w:pos="567"/>
        </w:tabs>
      </w:pPr>
    </w:p>
    <w:p w14:paraId="6DD285E0" w14:textId="513BB895" w:rsidR="2F793B98" w:rsidRDefault="2F793B98" w:rsidP="2F793B98">
      <w:pPr>
        <w:tabs>
          <w:tab w:val="clear" w:pos="567"/>
        </w:tabs>
      </w:pPr>
    </w:p>
    <w:p w14:paraId="549A4F0D" w14:textId="7ED9FEF9" w:rsidR="2F793B98" w:rsidRDefault="2F793B98" w:rsidP="2F793B98">
      <w:pPr>
        <w:tabs>
          <w:tab w:val="clear" w:pos="567"/>
        </w:tabs>
      </w:pPr>
    </w:p>
    <w:p w14:paraId="5E35EBC3" w14:textId="1AED478A" w:rsidR="2F793B98" w:rsidRDefault="2F793B98" w:rsidP="2F793B98">
      <w:pPr>
        <w:tabs>
          <w:tab w:val="clear" w:pos="567"/>
        </w:tabs>
      </w:pPr>
    </w:p>
    <w:p w14:paraId="05C79FD2" w14:textId="288E0F91" w:rsidR="2F793B98" w:rsidRDefault="2F793B98" w:rsidP="2F793B98">
      <w:pPr>
        <w:tabs>
          <w:tab w:val="clear" w:pos="567"/>
        </w:tabs>
      </w:pPr>
    </w:p>
    <w:p w14:paraId="33CE2CB7" w14:textId="0448FC70" w:rsidR="2F793B98" w:rsidRDefault="2F793B98" w:rsidP="2F793B98">
      <w:pPr>
        <w:tabs>
          <w:tab w:val="clear" w:pos="567"/>
        </w:tabs>
      </w:pPr>
    </w:p>
    <w:p w14:paraId="2966B3C1" w14:textId="165F68A9" w:rsidR="2F793B98" w:rsidRDefault="2F793B98" w:rsidP="2F793B98">
      <w:pPr>
        <w:tabs>
          <w:tab w:val="clear" w:pos="567"/>
        </w:tabs>
      </w:pPr>
    </w:p>
    <w:p w14:paraId="20CEF6D8" w14:textId="2C5E9081" w:rsidR="2F793B98" w:rsidRDefault="2F793B98" w:rsidP="2F793B98">
      <w:pPr>
        <w:tabs>
          <w:tab w:val="clear" w:pos="567"/>
        </w:tabs>
      </w:pPr>
    </w:p>
    <w:p w14:paraId="72B26A89" w14:textId="7FF18C33" w:rsidR="2F793B98" w:rsidRDefault="2F793B98" w:rsidP="2F793B98">
      <w:pPr>
        <w:tabs>
          <w:tab w:val="clear" w:pos="567"/>
        </w:tabs>
      </w:pPr>
    </w:p>
    <w:p w14:paraId="2638792E" w14:textId="1B919733" w:rsidR="2F793B98" w:rsidRDefault="2F793B98" w:rsidP="2F793B98">
      <w:pPr>
        <w:tabs>
          <w:tab w:val="clear" w:pos="567"/>
        </w:tabs>
      </w:pPr>
    </w:p>
    <w:p w14:paraId="169D309C" w14:textId="6F3DBFA9" w:rsidR="2F793B98" w:rsidRDefault="2F793B98" w:rsidP="2F793B98">
      <w:pPr>
        <w:tabs>
          <w:tab w:val="clear" w:pos="567"/>
        </w:tabs>
      </w:pPr>
    </w:p>
    <w:p w14:paraId="7C498EDE" w14:textId="4849A945" w:rsidR="2F793B98" w:rsidRDefault="2F793B98" w:rsidP="2F793B98">
      <w:pPr>
        <w:tabs>
          <w:tab w:val="clear" w:pos="567"/>
        </w:tabs>
      </w:pPr>
    </w:p>
    <w:p w14:paraId="45103232" w14:textId="60C452F4" w:rsidR="2F793B98" w:rsidRDefault="2F793B98" w:rsidP="2F793B98">
      <w:pPr>
        <w:tabs>
          <w:tab w:val="clear" w:pos="567"/>
        </w:tabs>
      </w:pPr>
    </w:p>
    <w:p w14:paraId="1D18997C" w14:textId="1F96F8D5" w:rsidR="2F793B98" w:rsidRDefault="2F793B98" w:rsidP="2F793B98">
      <w:pPr>
        <w:tabs>
          <w:tab w:val="clear" w:pos="567"/>
        </w:tabs>
      </w:pPr>
    </w:p>
    <w:p w14:paraId="63621CAB" w14:textId="471FEF85" w:rsidR="2F793B98" w:rsidRDefault="2F793B98" w:rsidP="2F793B98">
      <w:pPr>
        <w:tabs>
          <w:tab w:val="clear" w:pos="567"/>
        </w:tabs>
      </w:pPr>
    </w:p>
    <w:p w14:paraId="6F4CB8AF" w14:textId="54C5857B" w:rsidR="2F793B98" w:rsidRDefault="2F793B98" w:rsidP="2F793B98">
      <w:pPr>
        <w:tabs>
          <w:tab w:val="clear" w:pos="567"/>
        </w:tabs>
      </w:pPr>
    </w:p>
    <w:p w14:paraId="3D6AEA68" w14:textId="178E489D" w:rsidR="2F793B98" w:rsidRDefault="2F793B98" w:rsidP="2F793B98">
      <w:pPr>
        <w:tabs>
          <w:tab w:val="clear" w:pos="567"/>
        </w:tabs>
      </w:pPr>
    </w:p>
    <w:p w14:paraId="16B67D64" w14:textId="4E399895" w:rsidR="2F793B98" w:rsidRDefault="2F793B98" w:rsidP="2F793B98">
      <w:pPr>
        <w:tabs>
          <w:tab w:val="clear" w:pos="567"/>
        </w:tabs>
      </w:pPr>
    </w:p>
    <w:p w14:paraId="72838309" w14:textId="6B9A2C19" w:rsidR="2F793B98" w:rsidRDefault="2F793B98" w:rsidP="2F793B98">
      <w:pPr>
        <w:tabs>
          <w:tab w:val="clear" w:pos="567"/>
        </w:tabs>
      </w:pPr>
    </w:p>
    <w:p w14:paraId="4AF8FEFC" w14:textId="24F13932" w:rsidR="2F793B98" w:rsidRDefault="2F793B98" w:rsidP="2F793B98">
      <w:pPr>
        <w:tabs>
          <w:tab w:val="clear" w:pos="567"/>
        </w:tabs>
      </w:pPr>
    </w:p>
    <w:p w14:paraId="7CA52C99" w14:textId="43FCDB71" w:rsidR="2F793B98" w:rsidRDefault="2F793B98" w:rsidP="2F793B98">
      <w:pPr>
        <w:tabs>
          <w:tab w:val="clear" w:pos="567"/>
        </w:tabs>
      </w:pPr>
    </w:p>
    <w:p w14:paraId="4655D982" w14:textId="77777777" w:rsidR="00F126D7" w:rsidRPr="00A64FDA" w:rsidRDefault="00F126D7" w:rsidP="00F126D7">
      <w:pPr>
        <w:tabs>
          <w:tab w:val="clear" w:pos="567"/>
        </w:tabs>
        <w:rPr>
          <w:color w:val="000000" w:themeColor="text1"/>
        </w:rPr>
      </w:pPr>
      <w:r>
        <w:rPr>
          <w:rFonts w:cs="Arial"/>
          <w:b/>
        </w:rPr>
        <w:t>Annexe B:</w:t>
      </w:r>
      <w:r>
        <w:t xml:space="preserve"> </w:t>
      </w:r>
      <w:r>
        <w:rPr>
          <w:rFonts w:cs="Arial"/>
          <w:b/>
        </w:rPr>
        <w:t xml:space="preserve">Instructions on applying for Professorial Merit Pay on </w:t>
      </w:r>
      <w:r w:rsidRPr="00A64FDA">
        <w:rPr>
          <w:rFonts w:cs="Arial"/>
          <w:b/>
          <w:color w:val="000000" w:themeColor="text1"/>
        </w:rPr>
        <w:t>the ‘People XD’ system</w:t>
      </w:r>
    </w:p>
    <w:p w14:paraId="66862112" w14:textId="77777777" w:rsidR="00F126D7" w:rsidRDefault="00F126D7" w:rsidP="00F126D7">
      <w:pPr>
        <w:tabs>
          <w:tab w:val="clear" w:pos="567"/>
          <w:tab w:val="left" w:pos="426"/>
        </w:tabs>
        <w:ind w:left="426" w:hanging="426"/>
        <w:rPr>
          <w:rFonts w:cs="Arial"/>
          <w:bCs/>
          <w:color w:val="000000" w:themeColor="text1"/>
          <w:kern w:val="28"/>
          <w:szCs w:val="22"/>
        </w:rPr>
      </w:pPr>
      <w:r w:rsidRPr="00A64FDA">
        <w:rPr>
          <w:rFonts w:cs="Arial"/>
          <w:bCs/>
          <w:color w:val="000000" w:themeColor="text1"/>
          <w:kern w:val="28"/>
          <w:szCs w:val="22"/>
        </w:rPr>
        <w:t>1.</w:t>
      </w:r>
      <w:r w:rsidRPr="00A64FDA">
        <w:rPr>
          <w:color w:val="000000" w:themeColor="text1"/>
          <w:szCs w:val="22"/>
        </w:rPr>
        <w:tab/>
      </w:r>
      <w:r w:rsidRPr="00A64FDA">
        <w:rPr>
          <w:rFonts w:cs="Arial"/>
          <w:color w:val="000000" w:themeColor="text1"/>
          <w:kern w:val="28"/>
          <w:szCs w:val="22"/>
        </w:rPr>
        <w:t>Go</w:t>
      </w:r>
      <w:r w:rsidRPr="00A64FDA">
        <w:rPr>
          <w:rFonts w:cs="Arial"/>
          <w:bCs/>
          <w:color w:val="000000" w:themeColor="text1"/>
          <w:kern w:val="28"/>
          <w:szCs w:val="22"/>
        </w:rPr>
        <w:t xml:space="preserve"> to </w:t>
      </w:r>
      <w:hyperlink r:id="rId14" w:history="1">
        <w:r w:rsidRPr="00A64FDA">
          <w:rPr>
            <w:color w:val="000000" w:themeColor="text1"/>
          </w:rPr>
          <w:t>the</w:t>
        </w:r>
      </w:hyperlink>
      <w:r w:rsidRPr="00A64FDA">
        <w:rPr>
          <w:color w:val="000000" w:themeColor="text1"/>
        </w:rPr>
        <w:t xml:space="preserve"> </w:t>
      </w:r>
      <w:hyperlink r:id="rId15" w:history="1">
        <w:r w:rsidRPr="00A64FDA">
          <w:rPr>
            <w:rStyle w:val="Hyperlink"/>
            <w:rFonts w:cs="Arial"/>
            <w:bCs/>
            <w:color w:val="000000" w:themeColor="text1"/>
            <w:kern w:val="28"/>
            <w:szCs w:val="22"/>
          </w:rPr>
          <w:t>Professorial Merit Pay 2022 application page</w:t>
        </w:r>
      </w:hyperlink>
      <w:r w:rsidRPr="00A64FDA">
        <w:rPr>
          <w:rFonts w:cs="Arial"/>
          <w:bCs/>
          <w:color w:val="000000" w:themeColor="text1"/>
          <w:kern w:val="28"/>
          <w:szCs w:val="22"/>
        </w:rPr>
        <w:t xml:space="preserve"> and Division. </w:t>
      </w:r>
      <w:r>
        <w:rPr>
          <w:rFonts w:cs="Arial"/>
          <w:bCs/>
          <w:color w:val="000000" w:themeColor="text1"/>
          <w:kern w:val="28"/>
          <w:szCs w:val="22"/>
        </w:rPr>
        <w:t>D</w:t>
      </w:r>
      <w:r w:rsidRPr="00A64FDA">
        <w:rPr>
          <w:rFonts w:cs="Arial"/>
          <w:bCs/>
          <w:color w:val="000000" w:themeColor="text1"/>
          <w:kern w:val="28"/>
          <w:szCs w:val="22"/>
        </w:rPr>
        <w:t xml:space="preserve">ownload the application form for completion and save it to your own computer. </w:t>
      </w:r>
      <w:r>
        <w:rPr>
          <w:rFonts w:cs="Arial"/>
          <w:bCs/>
          <w:color w:val="000000" w:themeColor="text1"/>
          <w:kern w:val="28"/>
          <w:szCs w:val="22"/>
        </w:rPr>
        <w:t>Make a note of the vacancy ID for your Division.</w:t>
      </w:r>
    </w:p>
    <w:p w14:paraId="42AFAF5E" w14:textId="77777777" w:rsidR="00F126D7" w:rsidRPr="00E87FCD" w:rsidRDefault="00F126D7" w:rsidP="00F126D7">
      <w:pPr>
        <w:tabs>
          <w:tab w:val="clear" w:pos="567"/>
          <w:tab w:val="left" w:pos="426"/>
        </w:tabs>
        <w:ind w:left="426" w:hanging="426"/>
      </w:pPr>
      <w:r w:rsidRPr="00A64FDA">
        <w:rPr>
          <w:rFonts w:cs="Arial"/>
          <w:color w:val="000000" w:themeColor="text1"/>
          <w:szCs w:val="22"/>
        </w:rPr>
        <w:t>2.</w:t>
      </w:r>
      <w:r w:rsidRPr="00A64FDA">
        <w:rPr>
          <w:rFonts w:cs="Arial"/>
          <w:color w:val="000000" w:themeColor="text1"/>
          <w:szCs w:val="22"/>
        </w:rPr>
        <w:tab/>
      </w:r>
      <w:r>
        <w:rPr>
          <w:rFonts w:cs="Arial"/>
          <w:color w:val="000000" w:themeColor="text1"/>
          <w:szCs w:val="22"/>
        </w:rPr>
        <w:t xml:space="preserve">Log on to your employee self-service account </w:t>
      </w:r>
      <w:r>
        <w:t xml:space="preserve">(Instructions here: </w:t>
      </w:r>
      <w:hyperlink r:id="rId16" w:history="1">
        <w:r>
          <w:rPr>
            <w:rStyle w:val="Hyperlink"/>
          </w:rPr>
          <w:t>employeeself-servicehow-toguidev28pdf (ox.ac.uk)</w:t>
        </w:r>
      </w:hyperlink>
      <w:r>
        <w:t>).Go to the Vacancies tab from your Home screen and search for the Divisional vacancy ID. To view the vacancy details, go to the three dots and click ‘Apply for Position’. This takes you to your internal Recruitment account. Follow all the application steps to complete and submit your application</w:t>
      </w:r>
    </w:p>
    <w:p w14:paraId="68E77E57" w14:textId="77777777" w:rsidR="00F126D7" w:rsidRPr="00A64FDA" w:rsidRDefault="00F126D7" w:rsidP="00F126D7">
      <w:pPr>
        <w:tabs>
          <w:tab w:val="clear" w:pos="567"/>
          <w:tab w:val="left" w:pos="426"/>
        </w:tabs>
        <w:ind w:left="426" w:hanging="426"/>
        <w:rPr>
          <w:rFonts w:cs="Arial"/>
          <w:color w:val="000000" w:themeColor="text1"/>
          <w:szCs w:val="22"/>
        </w:rPr>
      </w:pPr>
      <w:r w:rsidRPr="00A64FDA">
        <w:rPr>
          <w:rFonts w:cs="Arial"/>
          <w:color w:val="000000" w:themeColor="text1"/>
          <w:szCs w:val="22"/>
        </w:rPr>
        <w:t>3.</w:t>
      </w:r>
      <w:r w:rsidRPr="00A64FDA">
        <w:rPr>
          <w:rFonts w:cs="Arial"/>
          <w:color w:val="000000" w:themeColor="text1"/>
          <w:szCs w:val="22"/>
        </w:rPr>
        <w:tab/>
      </w:r>
      <w:bookmarkStart w:id="1" w:name="_GoBack"/>
      <w:bookmarkEnd w:id="1"/>
      <w:r w:rsidRPr="00E845FC">
        <w:rPr>
          <w:rFonts w:cs="Arial"/>
          <w:color w:val="000000" w:themeColor="text1"/>
          <w:szCs w:val="22"/>
        </w:rPr>
        <w:t>Complete the brief personal details form which will appear on your screen once you have registered.</w:t>
      </w:r>
      <w:r>
        <w:rPr>
          <w:rFonts w:cs="Arial"/>
          <w:color w:val="000000" w:themeColor="text1"/>
          <w:szCs w:val="22"/>
        </w:rPr>
        <w:t xml:space="preserve"> Y</w:t>
      </w:r>
      <w:r w:rsidRPr="00A64FDA">
        <w:rPr>
          <w:rFonts w:cs="Arial"/>
          <w:color w:val="000000" w:themeColor="text1"/>
          <w:szCs w:val="22"/>
        </w:rPr>
        <w:t>ou will be asked for your title and address to be used for correspondence</w:t>
      </w:r>
      <w:r>
        <w:rPr>
          <w:rFonts w:cs="Arial"/>
          <w:color w:val="000000" w:themeColor="text1"/>
          <w:szCs w:val="22"/>
        </w:rPr>
        <w:t>. Please use your Departmental address.</w:t>
      </w:r>
      <w:r w:rsidRPr="00A64FDA">
        <w:rPr>
          <w:rFonts w:cs="Arial"/>
          <w:color w:val="000000" w:themeColor="text1"/>
          <w:szCs w:val="22"/>
        </w:rPr>
        <w:t xml:space="preserve">  You can find your employee number on your </w:t>
      </w:r>
      <w:r>
        <w:rPr>
          <w:rFonts w:cs="Arial"/>
          <w:color w:val="000000" w:themeColor="text1"/>
          <w:szCs w:val="22"/>
        </w:rPr>
        <w:t xml:space="preserve">employee self-service profile or on your payslip. </w:t>
      </w:r>
      <w:r w:rsidRPr="00A64FDA">
        <w:rPr>
          <w:rFonts w:cs="Arial"/>
          <w:color w:val="000000" w:themeColor="text1"/>
          <w:szCs w:val="22"/>
        </w:rPr>
        <w:t>Click on “Save and Continue”.</w:t>
      </w:r>
    </w:p>
    <w:p w14:paraId="13E6BD9A" w14:textId="77777777" w:rsidR="00F126D7" w:rsidRDefault="00F126D7" w:rsidP="00F126D7">
      <w:pPr>
        <w:tabs>
          <w:tab w:val="left" w:pos="426"/>
        </w:tabs>
        <w:ind w:left="426" w:hanging="426"/>
        <w:rPr>
          <w:rFonts w:cs="Arial"/>
        </w:rPr>
      </w:pPr>
      <w:r>
        <w:rPr>
          <w:rFonts w:cs="Arial"/>
        </w:rPr>
        <w:t>4.</w:t>
      </w:r>
      <w:r>
        <w:rPr>
          <w:rFonts w:cs="Arial"/>
        </w:rPr>
        <w:tab/>
        <w:t>A screen headed “Application Checklist” will now appear. You will be asked to complete a brief equal opportunities monitoring form and answer some additional questions. The data collected from both sections will be used for anonymous statistical reporting once the exercise is completed and is not seen by divisional PMP committees or by the SAP. When you are ready to upload your application, click on “Attach Documents”. Then click on “Browse” to find:</w:t>
      </w:r>
    </w:p>
    <w:p w14:paraId="1604894D" w14:textId="77777777" w:rsidR="00F126D7" w:rsidRDefault="00F126D7" w:rsidP="00F126D7">
      <w:pPr>
        <w:tabs>
          <w:tab w:val="left" w:pos="426"/>
        </w:tabs>
        <w:ind w:left="567" w:hanging="426"/>
        <w:rPr>
          <w:rFonts w:cs="Arial"/>
        </w:rPr>
      </w:pPr>
      <w:r>
        <w:rPr>
          <w:rFonts w:cs="Arial"/>
        </w:rPr>
        <w:tab/>
      </w:r>
      <w:r>
        <w:rPr>
          <w:rFonts w:cs="Arial"/>
        </w:rPr>
        <w:tab/>
        <w:t>i) your completed application form;</w:t>
      </w:r>
      <w:r>
        <w:rPr>
          <w:rFonts w:cs="Arial"/>
        </w:rPr>
        <w:br/>
        <w:t xml:space="preserve">ii) your publications list; and </w:t>
      </w:r>
      <w:r>
        <w:rPr>
          <w:rFonts w:cs="Arial"/>
        </w:rPr>
        <w:br/>
        <w:t>iii) your disclosure of personal circumstances (if relevant).</w:t>
      </w:r>
    </w:p>
    <w:p w14:paraId="471405F8" w14:textId="77777777" w:rsidR="00F126D7" w:rsidRDefault="00F126D7" w:rsidP="00F126D7">
      <w:pPr>
        <w:tabs>
          <w:tab w:val="left" w:pos="426"/>
        </w:tabs>
        <w:ind w:left="567" w:hanging="426"/>
        <w:rPr>
          <w:rFonts w:cs="Arial"/>
        </w:rPr>
      </w:pPr>
      <w:r>
        <w:rPr>
          <w:rFonts w:cs="Arial"/>
        </w:rPr>
        <w:tab/>
      </w:r>
      <w:r>
        <w:rPr>
          <w:rFonts w:cs="Arial"/>
        </w:rPr>
        <w:tab/>
        <w:t>No other documents will be considered.</w:t>
      </w:r>
    </w:p>
    <w:p w14:paraId="6635E15E" w14:textId="77777777" w:rsidR="00F126D7" w:rsidRDefault="00F126D7" w:rsidP="00F126D7">
      <w:pPr>
        <w:tabs>
          <w:tab w:val="left" w:pos="426"/>
        </w:tabs>
        <w:ind w:left="567" w:hanging="426"/>
        <w:rPr>
          <w:rFonts w:cs="Arial"/>
        </w:rPr>
      </w:pPr>
      <w:r>
        <w:rPr>
          <w:rFonts w:cs="Arial"/>
        </w:rPr>
        <w:tab/>
      </w:r>
      <w:r>
        <w:rPr>
          <w:rFonts w:cs="Arial"/>
        </w:rPr>
        <w:tab/>
        <w:t xml:space="preserve">Please save each file as a PDF prior to upload and </w:t>
      </w:r>
      <w:r w:rsidRPr="00F90814">
        <w:rPr>
          <w:rFonts w:cs="Arial"/>
        </w:rPr>
        <w:t xml:space="preserve">include </w:t>
      </w:r>
      <w:r>
        <w:rPr>
          <w:rFonts w:cs="Arial"/>
        </w:rPr>
        <w:t>you</w:t>
      </w:r>
      <w:r w:rsidRPr="00F90814">
        <w:rPr>
          <w:rFonts w:cs="Arial"/>
        </w:rPr>
        <w:t>r surname, initials and the type of document in the filename</w:t>
      </w:r>
      <w:r>
        <w:rPr>
          <w:rFonts w:cs="Arial"/>
        </w:rPr>
        <w:t xml:space="preserve"> e.g. Bloggs JJ  </w:t>
      </w:r>
      <w:r w:rsidRPr="00F90814">
        <w:rPr>
          <w:rFonts w:cs="Arial"/>
        </w:rPr>
        <w:t>Application, Bloggs JJ Disclosure.</w:t>
      </w:r>
      <w:r>
        <w:rPr>
          <w:rFonts w:cs="Arial"/>
        </w:rPr>
        <w:tab/>
      </w:r>
    </w:p>
    <w:p w14:paraId="3C13D107" w14:textId="77777777" w:rsidR="00F126D7" w:rsidRDefault="00F126D7" w:rsidP="00F126D7">
      <w:pPr>
        <w:tabs>
          <w:tab w:val="left" w:pos="426"/>
        </w:tabs>
        <w:ind w:left="567" w:hanging="426"/>
        <w:rPr>
          <w:rFonts w:cs="Arial"/>
        </w:rPr>
      </w:pPr>
      <w:r>
        <w:rPr>
          <w:rFonts w:cs="Arial"/>
        </w:rPr>
        <w:t>Click on “Upload”. No other documents should be uploaded.</w:t>
      </w:r>
    </w:p>
    <w:p w14:paraId="5F46D960" w14:textId="77777777" w:rsidR="00F126D7" w:rsidRDefault="00F126D7" w:rsidP="00F126D7">
      <w:pPr>
        <w:tabs>
          <w:tab w:val="clear" w:pos="567"/>
          <w:tab w:val="left" w:pos="426"/>
        </w:tabs>
        <w:spacing w:after="100"/>
        <w:ind w:left="425" w:hanging="425"/>
        <w:rPr>
          <w:rFonts w:cs="Arial"/>
          <w:szCs w:val="22"/>
        </w:rPr>
      </w:pPr>
      <w:r>
        <w:rPr>
          <w:rFonts w:cs="Arial"/>
          <w:szCs w:val="22"/>
        </w:rPr>
        <w:t>5.</w:t>
      </w:r>
      <w:r>
        <w:rPr>
          <w:rFonts w:cs="Arial"/>
          <w:szCs w:val="22"/>
        </w:rPr>
        <w:tab/>
        <w:t>Now click “Return to Checklist”, and you will see the "Application Checklist" page again.</w:t>
      </w:r>
    </w:p>
    <w:p w14:paraId="3C0E1DEE" w14:textId="77777777" w:rsidR="00F126D7" w:rsidRDefault="00F126D7" w:rsidP="00F126D7">
      <w:pPr>
        <w:tabs>
          <w:tab w:val="clear" w:pos="567"/>
          <w:tab w:val="left" w:pos="426"/>
        </w:tabs>
        <w:spacing w:after="60"/>
        <w:ind w:left="425" w:firstLine="1"/>
        <w:rPr>
          <w:rFonts w:cs="Arial"/>
          <w:szCs w:val="22"/>
        </w:rPr>
      </w:pPr>
      <w:r>
        <w:rPr>
          <w:rFonts w:cs="Arial"/>
          <w:szCs w:val="22"/>
        </w:rPr>
        <w:t>From this page:</w:t>
      </w:r>
    </w:p>
    <w:p w14:paraId="049EF613" w14:textId="77777777" w:rsidR="00F126D7" w:rsidRDefault="00F126D7" w:rsidP="00F126D7">
      <w:pPr>
        <w:pStyle w:val="ListParagraph"/>
        <w:numPr>
          <w:ilvl w:val="0"/>
          <w:numId w:val="4"/>
        </w:numPr>
        <w:tabs>
          <w:tab w:val="clear" w:pos="567"/>
        </w:tabs>
        <w:spacing w:after="60"/>
        <w:ind w:left="1145" w:hanging="357"/>
        <w:rPr>
          <w:rFonts w:cs="Arial"/>
          <w:szCs w:val="22"/>
        </w:rPr>
      </w:pPr>
      <w:r w:rsidRPr="002B22A7">
        <w:rPr>
          <w:rFonts w:cs="Arial"/>
          <w:szCs w:val="22"/>
        </w:rPr>
        <w:t>you can review your application if you wish by clicking on “Preview Form”;</w:t>
      </w:r>
    </w:p>
    <w:p w14:paraId="6152FCBC" w14:textId="77777777" w:rsidR="00F126D7" w:rsidRDefault="00F126D7" w:rsidP="00F126D7">
      <w:pPr>
        <w:pStyle w:val="ListParagraph"/>
        <w:numPr>
          <w:ilvl w:val="0"/>
          <w:numId w:val="4"/>
        </w:numPr>
        <w:tabs>
          <w:tab w:val="clear" w:pos="567"/>
        </w:tabs>
        <w:rPr>
          <w:rFonts w:cs="Arial"/>
          <w:szCs w:val="22"/>
        </w:rPr>
      </w:pPr>
      <w:r w:rsidRPr="002B22A7">
        <w:rPr>
          <w:rFonts w:cs="Arial"/>
          <w:szCs w:val="22"/>
        </w:rPr>
        <w:t xml:space="preserve">you can also save your application on the system </w:t>
      </w:r>
      <w:r w:rsidRPr="00A60257">
        <w:rPr>
          <w:rFonts w:cs="Arial"/>
          <w:i/>
          <w:szCs w:val="22"/>
        </w:rPr>
        <w:t>without submitting it</w:t>
      </w:r>
      <w:r w:rsidRPr="002B22A7">
        <w:rPr>
          <w:rFonts w:cs="Arial"/>
          <w:szCs w:val="22"/>
        </w:rPr>
        <w:t xml:space="preserve"> so that you can return to it later should you wish to modify it before submission</w:t>
      </w:r>
    </w:p>
    <w:p w14:paraId="47B69D3A" w14:textId="77777777" w:rsidR="00F126D7" w:rsidRPr="008E26DF" w:rsidRDefault="00F126D7" w:rsidP="00F126D7">
      <w:pPr>
        <w:pStyle w:val="ListParagraph"/>
        <w:numPr>
          <w:ilvl w:val="0"/>
          <w:numId w:val="4"/>
        </w:numPr>
        <w:tabs>
          <w:tab w:val="clear" w:pos="567"/>
        </w:tabs>
        <w:rPr>
          <w:rFonts w:cs="Arial"/>
          <w:szCs w:val="22"/>
        </w:rPr>
      </w:pPr>
      <w:r w:rsidRPr="008E26DF">
        <w:rPr>
          <w:rFonts w:cs="Arial"/>
          <w:szCs w:val="22"/>
        </w:rPr>
        <w:t>when you are ready, you can submit your application by clicking on the "Submit" button.</w:t>
      </w:r>
      <w:r w:rsidRPr="008E26DF">
        <w:rPr>
          <w:rFonts w:cs="Arial"/>
          <w:szCs w:val="22"/>
        </w:rPr>
        <w:br/>
      </w:r>
      <w:r w:rsidRPr="008E26DF">
        <w:rPr>
          <w:rFonts w:cs="Arial"/>
          <w:b/>
          <w:szCs w:val="22"/>
        </w:rPr>
        <w:t>You must use "Submit" to submit your application</w:t>
      </w:r>
      <w:r w:rsidRPr="008E26DF">
        <w:rPr>
          <w:rFonts w:cs="Arial"/>
          <w:b/>
          <w:bCs/>
          <w:szCs w:val="22"/>
        </w:rPr>
        <w:t xml:space="preserve"> no later than 12.00 noon on Friday 20 May.</w:t>
      </w:r>
    </w:p>
    <w:p w14:paraId="61D8A20D" w14:textId="5B80A62E" w:rsidR="00B879D4" w:rsidRDefault="00F126D7" w:rsidP="00B879D4">
      <w:pPr>
        <w:tabs>
          <w:tab w:val="clear" w:pos="567"/>
        </w:tabs>
      </w:pPr>
      <w:r w:rsidRPr="008E26DF">
        <w:rPr>
          <w:rFonts w:cs="Arial"/>
        </w:rPr>
        <w:t>6.   You may now log out of the system. You will receive an email acknowledging receipt of your application. NB This will be a standard system</w:t>
      </w:r>
      <w:r w:rsidRPr="0012636B">
        <w:rPr>
          <w:rFonts w:cs="Arial"/>
        </w:rPr>
        <w:t xml:space="preserve"> acknowledgement e-mail; please ignore the reference to shortlisting.</w:t>
      </w:r>
    </w:p>
    <w:p w14:paraId="6F832DEC" w14:textId="01A98AAC" w:rsidR="002E1567" w:rsidDel="00442616" w:rsidRDefault="002E1567" w:rsidP="2F793B98">
      <w:pPr>
        <w:tabs>
          <w:tab w:val="clear" w:pos="567"/>
        </w:tabs>
        <w:ind w:left="720"/>
        <w:rPr>
          <w:b/>
          <w:bCs/>
          <w:highlight w:val="yellow"/>
        </w:rPr>
      </w:pPr>
      <w:r>
        <w:br/>
      </w:r>
      <w:r>
        <w:br/>
      </w:r>
      <w:r>
        <w:br/>
      </w:r>
    </w:p>
    <w:sectPr w:rsidR="002E1567" w:rsidDel="00442616" w:rsidSect="00E87FBC">
      <w:headerReference w:type="default" r:id="rId17"/>
      <w:footerReference w:type="default" r:id="rId18"/>
      <w:headerReference w:type="first" r:id="rId19"/>
      <w:footerReference w:type="first" r:id="rId20"/>
      <w:footnotePr>
        <w:numRestart w:val="eachPage"/>
      </w:footnotePr>
      <w:pgSz w:w="11906" w:h="16838" w:code="9"/>
      <w:pgMar w:top="1440" w:right="1080" w:bottom="1440" w:left="1080" w:header="576" w:footer="562"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DC6211" w16cex:dateUtc="2022-03-29T16:28:17.325Z"/>
  <w16cex:commentExtensible w16cex:durableId="17D369BB" w16cex:dateUtc="2022-03-29T16:36:39.772Z"/>
  <w16cex:commentExtensible w16cex:durableId="50993C6C" w16cex:dateUtc="2022-03-29T16:40:41.815Z"/>
  <w16cex:commentExtensible w16cex:durableId="31613F6D" w16cex:dateUtc="2022-03-29T16:45:16.204Z"/>
  <w16cex:commentExtensible w16cex:durableId="1B4F7BDC" w16cex:dateUtc="2022-03-29T16:46:22.803Z"/>
  <w16cex:commentExtensible w16cex:durableId="03E77765" w16cex:dateUtc="2022-03-29T16:48:25.953Z"/>
  <w16cex:commentExtensible w16cex:durableId="03708F07" w16cex:dateUtc="2022-03-30T13:29:44.111Z"/>
  <w16cex:commentExtensible w16cex:durableId="1ABA4B96" w16cex:dateUtc="2022-03-30T13:37:26.373Z"/>
  <w16cex:commentExtensible w16cex:durableId="4458A688" w16cex:dateUtc="2022-03-30T13:40:47.764Z"/>
  <w16cex:commentExtensible w16cex:durableId="6B24FC41" w16cex:dateUtc="2022-03-30T13:42:22.384Z"/>
  <w16cex:commentExtensible w16cex:durableId="55520CEC" w16cex:dateUtc="2022-03-30T13:42:59.025Z"/>
  <w16cex:commentExtensible w16cex:durableId="644F8303" w16cex:dateUtc="2022-03-30T13:45:57.571Z"/>
  <w16cex:commentExtensible w16cex:durableId="26F293E9" w16cex:dateUtc="2022-03-30T13:55:05.484Z"/>
</w16cex:commentsExtensible>
</file>

<file path=word/commentsIds.xml><?xml version="1.0" encoding="utf-8"?>
<w16cid:commentsIds xmlns:mc="http://schemas.openxmlformats.org/markup-compatibility/2006" xmlns:w16cid="http://schemas.microsoft.com/office/word/2016/wordml/cid" mc:Ignorable="w16cid">
  <w16cid:commentId w16cid:paraId="48FB3F37" w16cid:durableId="4E1C70AF"/>
  <w16cid:commentId w16cid:paraId="6C443F7E" w16cid:durableId="4CDC6211"/>
  <w16cid:commentId w16cid:paraId="38AEF022" w16cid:durableId="17D369BB"/>
  <w16cid:commentId w16cid:paraId="61253466" w16cid:durableId="50993C6C"/>
  <w16cid:commentId w16cid:paraId="02CC70BF" w16cid:durableId="31613F6D"/>
  <w16cid:commentId w16cid:paraId="678554D6" w16cid:durableId="1B4F7BDC"/>
  <w16cid:commentId w16cid:paraId="11CFBCE7" w16cid:durableId="03E77765"/>
  <w16cid:commentId w16cid:paraId="02ED9349" w16cid:durableId="03708F07"/>
  <w16cid:commentId w16cid:paraId="44260EC6" w16cid:durableId="1ABA4B96"/>
  <w16cid:commentId w16cid:paraId="59B5C4B0" w16cid:durableId="4458A688"/>
  <w16cid:commentId w16cid:paraId="2EA132E1" w16cid:durableId="6B24FC41"/>
  <w16cid:commentId w16cid:paraId="4F188E3F" w16cid:durableId="55520CEC"/>
  <w16cid:commentId w16cid:paraId="50391445" w16cid:durableId="644F8303"/>
  <w16cid:commentId w16cid:paraId="33B9BCC5" w16cid:durableId="26F293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1F7E0" w14:textId="77777777" w:rsidR="00B1778F" w:rsidRDefault="00B1778F" w:rsidP="00BA4DD1">
      <w:pPr>
        <w:spacing w:after="0"/>
      </w:pPr>
      <w:r>
        <w:separator/>
      </w:r>
    </w:p>
  </w:endnote>
  <w:endnote w:type="continuationSeparator" w:id="0">
    <w:p w14:paraId="61D152D8" w14:textId="77777777" w:rsidR="00B1778F" w:rsidRDefault="00B1778F" w:rsidP="00BA4DD1">
      <w:pPr>
        <w:spacing w:after="0"/>
      </w:pPr>
      <w:r>
        <w:continuationSeparator/>
      </w:r>
    </w:p>
  </w:endnote>
  <w:endnote w:type="continuationNotice" w:id="1">
    <w:p w14:paraId="3834A5CA" w14:textId="77777777" w:rsidR="00B1778F" w:rsidRDefault="00B177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171422"/>
      <w:docPartObj>
        <w:docPartGallery w:val="Page Numbers (Bottom of Page)"/>
        <w:docPartUnique/>
      </w:docPartObj>
    </w:sdtPr>
    <w:sdtEndPr>
      <w:rPr>
        <w:noProof/>
      </w:rPr>
    </w:sdtEndPr>
    <w:sdtContent>
      <w:p w14:paraId="47811BED" w14:textId="6DA2F1DC" w:rsidR="00B1778F" w:rsidRDefault="00B1778F">
        <w:pPr>
          <w:pStyle w:val="Footer"/>
          <w:jc w:val="center"/>
        </w:pPr>
        <w:r>
          <w:fldChar w:fldCharType="begin"/>
        </w:r>
        <w:r>
          <w:instrText xml:space="preserve"> PAGE   \* MERGEFORMAT </w:instrText>
        </w:r>
        <w:r>
          <w:fldChar w:fldCharType="separate"/>
        </w:r>
        <w:r w:rsidR="00E845FC">
          <w:rPr>
            <w:noProof/>
          </w:rPr>
          <w:t>2</w:t>
        </w:r>
        <w:r>
          <w:rPr>
            <w:noProof/>
          </w:rPr>
          <w:fldChar w:fldCharType="end"/>
        </w:r>
      </w:p>
    </w:sdtContent>
  </w:sdt>
  <w:p w14:paraId="3F194118" w14:textId="77777777" w:rsidR="00B1778F" w:rsidRDefault="00B17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DCE5" w14:textId="77777777" w:rsidR="00B1778F" w:rsidRDefault="00B1778F">
    <w:pPr>
      <w:pStyle w:val="Footer"/>
    </w:pPr>
    <w:r>
      <w:t>Personnel Assistant Tel: +44 (0)1865 </w:t>
    </w:r>
    <w:r w:rsidRPr="0060464C">
      <w:t>270200</w:t>
    </w:r>
    <w:r>
      <w:t xml:space="preserve">  Direct Line Tel: +44 (0)1865 270234  </w:t>
    </w:r>
  </w:p>
  <w:p w14:paraId="533F1D06" w14:textId="77777777" w:rsidR="00B1778F" w:rsidRDefault="00B1778F">
    <w:pPr>
      <w:pStyle w:val="Footer"/>
      <w:spacing w:before="0"/>
    </w:pPr>
    <w:r>
      <w:t>Fax: +44 (0)1865 280642  Email: ruth.kinahan@admin.ox.ac.uk  Web: www.admin.ox.ac.uk/ps/personnel/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C3DF3" w14:textId="77777777" w:rsidR="00B1778F" w:rsidRDefault="00B1778F" w:rsidP="00BA4DD1">
      <w:pPr>
        <w:spacing w:after="0"/>
      </w:pPr>
      <w:r>
        <w:separator/>
      </w:r>
    </w:p>
  </w:footnote>
  <w:footnote w:type="continuationSeparator" w:id="0">
    <w:p w14:paraId="73870580" w14:textId="77777777" w:rsidR="00B1778F" w:rsidRDefault="00B1778F" w:rsidP="00BA4DD1">
      <w:pPr>
        <w:spacing w:after="0"/>
      </w:pPr>
      <w:r>
        <w:continuationSeparator/>
      </w:r>
    </w:p>
  </w:footnote>
  <w:footnote w:type="continuationNotice" w:id="1">
    <w:p w14:paraId="5C7A2176" w14:textId="77777777" w:rsidR="00B1778F" w:rsidRDefault="00B1778F">
      <w:pPr>
        <w:spacing w:after="0"/>
      </w:pPr>
    </w:p>
  </w:footnote>
  <w:footnote w:id="2">
    <w:p w14:paraId="313E84D3" w14:textId="4AD0ADA2" w:rsidR="00B1778F" w:rsidRPr="008D2E4F" w:rsidRDefault="00B1778F" w:rsidP="008D2E4F">
      <w:pPr>
        <w:rPr>
          <w:rFonts w:ascii="Calibri" w:hAnsi="Calibri"/>
          <w:color w:val="44546A"/>
          <w:szCs w:val="22"/>
        </w:rPr>
      </w:pPr>
      <w:r>
        <w:rPr>
          <w:rStyle w:val="FootnoteReference"/>
        </w:rPr>
        <w:footnoteRef/>
      </w:r>
      <w:r>
        <w:t xml:space="preserve"> </w:t>
      </w:r>
      <w:r w:rsidRPr="008D2E4F">
        <w:rPr>
          <w:iCs/>
          <w:color w:val="44546A"/>
          <w:sz w:val="19"/>
          <w:szCs w:val="19"/>
        </w:rPr>
        <w:t xml:space="preserve">The criteria for this exercise </w:t>
      </w:r>
      <w:r w:rsidRPr="008D2E4F">
        <w:rPr>
          <w:iCs/>
          <w:color w:val="44546A"/>
          <w:sz w:val="19"/>
          <w:szCs w:val="19"/>
          <w:u w:val="single"/>
        </w:rPr>
        <w:t>exclude</w:t>
      </w:r>
      <w:r w:rsidRPr="008D2E4F">
        <w:rPr>
          <w:iCs/>
          <w:color w:val="44546A"/>
          <w:sz w:val="19"/>
          <w:szCs w:val="19"/>
        </w:rPr>
        <w:t xml:space="preserve"> teaching paid for by colleges, including undergraduate tutorial teaching and intercollegiate class teaching.</w:t>
      </w:r>
      <w:r w:rsidRPr="008D2E4F">
        <w:rPr>
          <w:rFonts w:ascii="Calibri" w:hAnsi="Calibri"/>
          <w:color w:val="44546A"/>
          <w:sz w:val="19"/>
          <w:szCs w:val="19"/>
        </w:rPr>
        <w:t xml:space="preserve"> </w:t>
      </w:r>
      <w:r w:rsidRPr="008D2E4F">
        <w:rPr>
          <w:iCs/>
          <w:color w:val="44546A"/>
          <w:sz w:val="19"/>
          <w:szCs w:val="19"/>
        </w:rPr>
        <w:t>For</w:t>
      </w:r>
      <w:r w:rsidRPr="008D2E4F">
        <w:rPr>
          <w:i/>
          <w:iCs/>
          <w:color w:val="44546A"/>
          <w:sz w:val="19"/>
          <w:szCs w:val="19"/>
        </w:rPr>
        <w:t xml:space="preserve"> </w:t>
      </w:r>
      <w:r w:rsidRPr="008D2E4F">
        <w:rPr>
          <w:iCs/>
          <w:color w:val="44546A"/>
          <w:sz w:val="19"/>
          <w:szCs w:val="19"/>
        </w:rPr>
        <w:t>any eligibility questions, please contact your divisional office.</w:t>
      </w:r>
      <w:r w:rsidRPr="008D2E4F">
        <w:rPr>
          <w:rFonts w:ascii="Calibri" w:hAnsi="Calibri"/>
          <w:color w:val="44546A"/>
          <w:szCs w:val="22"/>
        </w:rPr>
        <w:t xml:space="preserve"> </w:t>
      </w:r>
    </w:p>
    <w:p w14:paraId="467A68F8" w14:textId="77777777" w:rsidR="00B1778F" w:rsidRDefault="00B1778F" w:rsidP="008D2E4F">
      <w:pPr>
        <w:rPr>
          <w:color w:val="44546A"/>
        </w:rPr>
      </w:pPr>
    </w:p>
    <w:p w14:paraId="00CFAA2F" w14:textId="297DADFC" w:rsidR="00B1778F" w:rsidRDefault="00B1778F">
      <w:pPr>
        <w:pStyle w:val="FootnoteText"/>
      </w:pPr>
    </w:p>
  </w:footnote>
  <w:footnote w:id="3">
    <w:p w14:paraId="3E07AB5B" w14:textId="5C644017" w:rsidR="00B1778F" w:rsidRDefault="00B1778F">
      <w:pPr>
        <w:pStyle w:val="FootnoteText"/>
      </w:pPr>
      <w:r>
        <w:rPr>
          <w:rStyle w:val="FootnoteReference"/>
        </w:rPr>
        <w:footnoteRef/>
      </w:r>
      <w:r>
        <w:t xml:space="preserve"> </w:t>
      </w:r>
      <w:r w:rsidRPr="00C2560D">
        <w:rPr>
          <w:iCs/>
          <w:color w:val="44546A"/>
        </w:rPr>
        <w:t xml:space="preserve">The criteria for this exercise </w:t>
      </w:r>
      <w:r w:rsidRPr="00C2560D">
        <w:rPr>
          <w:iCs/>
          <w:color w:val="44546A"/>
          <w:u w:val="single"/>
        </w:rPr>
        <w:t>exclude</w:t>
      </w:r>
      <w:r w:rsidRPr="00C2560D">
        <w:rPr>
          <w:iCs/>
          <w:color w:val="44546A"/>
        </w:rPr>
        <w:t xml:space="preserve"> teaching paid for by colleges, including undergraduate tutorial teaching and intercollegiate class teaching.</w:t>
      </w:r>
      <w:r>
        <w:rPr>
          <w:rFonts w:ascii="Calibri" w:hAnsi="Calibri"/>
          <w:color w:val="44546A"/>
          <w:szCs w:val="22"/>
        </w:rPr>
        <w:t xml:space="preserve"> </w:t>
      </w:r>
      <w:r w:rsidRPr="008D2E4F">
        <w:rPr>
          <w:iCs/>
          <w:color w:val="44546A"/>
        </w:rPr>
        <w:t xml:space="preserve">For </w:t>
      </w:r>
      <w:r w:rsidRPr="00C2560D">
        <w:rPr>
          <w:iCs/>
          <w:color w:val="44546A"/>
        </w:rPr>
        <w:t>any eligibility questions, please contact your divisional office.</w:t>
      </w:r>
    </w:p>
  </w:footnote>
  <w:footnote w:id="4">
    <w:p w14:paraId="2B2F7577" w14:textId="390B6C5B" w:rsidR="00B1778F" w:rsidRDefault="00B1778F">
      <w:pPr>
        <w:pStyle w:val="FootnoteText"/>
      </w:pPr>
      <w:r>
        <w:rPr>
          <w:rStyle w:val="FootnoteReference"/>
        </w:rPr>
        <w:footnoteRef/>
      </w:r>
      <w:r>
        <w:t xml:space="preserve"> </w:t>
      </w:r>
      <w:r w:rsidRPr="00C2560D">
        <w:rPr>
          <w:iCs/>
          <w:color w:val="44546A"/>
        </w:rPr>
        <w:t xml:space="preserve">The criteria for this exercise </w:t>
      </w:r>
      <w:r w:rsidRPr="00C2560D">
        <w:rPr>
          <w:iCs/>
          <w:color w:val="44546A"/>
          <w:u w:val="single"/>
        </w:rPr>
        <w:t>exclude</w:t>
      </w:r>
      <w:r w:rsidRPr="00C2560D">
        <w:rPr>
          <w:iCs/>
          <w:color w:val="44546A"/>
        </w:rPr>
        <w:t xml:space="preserve"> teaching paid for by colleges, including undergraduate tutorial teaching and intercollegiate class teaching.</w:t>
      </w:r>
      <w:r>
        <w:rPr>
          <w:rFonts w:ascii="Calibri" w:hAnsi="Calibri"/>
          <w:color w:val="44546A"/>
          <w:szCs w:val="22"/>
        </w:rPr>
        <w:t xml:space="preserve"> </w:t>
      </w:r>
      <w:r w:rsidRPr="008D2E4F">
        <w:rPr>
          <w:iCs/>
          <w:color w:val="44546A"/>
        </w:rPr>
        <w:t xml:space="preserve">For </w:t>
      </w:r>
      <w:r w:rsidRPr="00C2560D">
        <w:rPr>
          <w:iCs/>
          <w:color w:val="44546A"/>
        </w:rPr>
        <w:t>any eligibility questions, please contact your divisional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E4F9" w14:textId="77777777" w:rsidR="00B1778F" w:rsidRDefault="00B1778F">
    <w:pPr>
      <w:pStyle w:val="Header"/>
    </w:pPr>
    <w:r>
      <w:rPr>
        <w:noProof/>
        <w:lang w:eastAsia="en-GB"/>
      </w:rPr>
      <w:drawing>
        <wp:anchor distT="0" distB="0" distL="0" distR="0" simplePos="0" relativeHeight="251658240" behindDoc="0" locked="0" layoutInCell="0" allowOverlap="0" wp14:anchorId="23D7FEFB" wp14:editId="305DA1C0">
          <wp:simplePos x="0" y="0"/>
          <wp:positionH relativeFrom="column">
            <wp:align>right</wp:align>
          </wp:positionH>
          <wp:positionV relativeFrom="paragraph">
            <wp:posOffset>28575</wp:posOffset>
          </wp:positionV>
          <wp:extent cx="723900" cy="723900"/>
          <wp:effectExtent l="19050" t="0" r="0" b="0"/>
          <wp:wrapSquare wrapText="left"/>
          <wp:docPr id="8" name="Picture 8"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x_smallbrand_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49E7" w14:textId="77777777" w:rsidR="00B1778F" w:rsidRPr="00C3118D" w:rsidRDefault="00B1778F" w:rsidP="00B22F89">
    <w:pPr>
      <w:pStyle w:val="Header"/>
      <w:tabs>
        <w:tab w:val="left" w:pos="5970"/>
        <w:tab w:val="right" w:pos="8214"/>
      </w:tabs>
    </w:pPr>
    <w:r>
      <w:tab/>
    </w:r>
    <w:r>
      <w:tab/>
    </w:r>
    <w:r>
      <w:tab/>
    </w:r>
    <w:r>
      <w:tab/>
    </w:r>
    <w:r>
      <w:rPr>
        <w:noProof/>
        <w:lang w:eastAsia="en-GB"/>
      </w:rPr>
      <w:drawing>
        <wp:anchor distT="0" distB="0" distL="0" distR="0" simplePos="0" relativeHeight="251658241" behindDoc="0" locked="0" layoutInCell="0" allowOverlap="0" wp14:anchorId="13130FEE" wp14:editId="5D56D462">
          <wp:simplePos x="0" y="0"/>
          <wp:positionH relativeFrom="margin">
            <wp:align>right</wp:align>
          </wp:positionH>
          <wp:positionV relativeFrom="paragraph">
            <wp:posOffset>95250</wp:posOffset>
          </wp:positionV>
          <wp:extent cx="723900" cy="723900"/>
          <wp:effectExtent l="0" t="0" r="0" b="0"/>
          <wp:wrapSquare wrapText="left"/>
          <wp:docPr id="1" name="Picture 1"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x_smallbrand_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0511"/>
    <w:multiLevelType w:val="hybridMultilevel"/>
    <w:tmpl w:val="08DC4A98"/>
    <w:lvl w:ilvl="0" w:tplc="CB7C01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779DD"/>
    <w:multiLevelType w:val="hybridMultilevel"/>
    <w:tmpl w:val="E9365C38"/>
    <w:lvl w:ilvl="0" w:tplc="27D80DE6">
      <w:start w:val="1"/>
      <w:numFmt w:val="bullet"/>
      <w:lvlText w:val=""/>
      <w:lvlJc w:val="left"/>
      <w:pPr>
        <w:ind w:left="720" w:hanging="360"/>
      </w:pPr>
      <w:rPr>
        <w:rFonts w:ascii="Symbol" w:hAnsi="Symbol" w:hint="default"/>
      </w:rPr>
    </w:lvl>
    <w:lvl w:ilvl="1" w:tplc="9DF402C0">
      <w:start w:val="1"/>
      <w:numFmt w:val="bullet"/>
      <w:lvlText w:val=""/>
      <w:lvlJc w:val="left"/>
      <w:pPr>
        <w:ind w:left="1440" w:hanging="360"/>
      </w:pPr>
      <w:rPr>
        <w:rFonts w:ascii="Symbol" w:hAnsi="Symbol" w:hint="default"/>
      </w:rPr>
    </w:lvl>
    <w:lvl w:ilvl="2" w:tplc="BF189236">
      <w:start w:val="1"/>
      <w:numFmt w:val="bullet"/>
      <w:lvlText w:val=""/>
      <w:lvlJc w:val="left"/>
      <w:pPr>
        <w:ind w:left="2160" w:hanging="360"/>
      </w:pPr>
      <w:rPr>
        <w:rFonts w:ascii="Wingdings" w:hAnsi="Wingdings" w:hint="default"/>
      </w:rPr>
    </w:lvl>
    <w:lvl w:ilvl="3" w:tplc="8522E6DA">
      <w:start w:val="1"/>
      <w:numFmt w:val="bullet"/>
      <w:lvlText w:val=""/>
      <w:lvlJc w:val="left"/>
      <w:pPr>
        <w:ind w:left="2880" w:hanging="360"/>
      </w:pPr>
      <w:rPr>
        <w:rFonts w:ascii="Symbol" w:hAnsi="Symbol" w:hint="default"/>
      </w:rPr>
    </w:lvl>
    <w:lvl w:ilvl="4" w:tplc="DC4CD576">
      <w:start w:val="1"/>
      <w:numFmt w:val="bullet"/>
      <w:lvlText w:val="o"/>
      <w:lvlJc w:val="left"/>
      <w:pPr>
        <w:ind w:left="3600" w:hanging="360"/>
      </w:pPr>
      <w:rPr>
        <w:rFonts w:ascii="Courier New" w:hAnsi="Courier New" w:hint="default"/>
      </w:rPr>
    </w:lvl>
    <w:lvl w:ilvl="5" w:tplc="9AE6FEF6">
      <w:start w:val="1"/>
      <w:numFmt w:val="bullet"/>
      <w:lvlText w:val=""/>
      <w:lvlJc w:val="left"/>
      <w:pPr>
        <w:ind w:left="4320" w:hanging="360"/>
      </w:pPr>
      <w:rPr>
        <w:rFonts w:ascii="Wingdings" w:hAnsi="Wingdings" w:hint="default"/>
      </w:rPr>
    </w:lvl>
    <w:lvl w:ilvl="6" w:tplc="B3844210">
      <w:start w:val="1"/>
      <w:numFmt w:val="bullet"/>
      <w:lvlText w:val=""/>
      <w:lvlJc w:val="left"/>
      <w:pPr>
        <w:ind w:left="5040" w:hanging="360"/>
      </w:pPr>
      <w:rPr>
        <w:rFonts w:ascii="Symbol" w:hAnsi="Symbol" w:hint="default"/>
      </w:rPr>
    </w:lvl>
    <w:lvl w:ilvl="7" w:tplc="EF901438">
      <w:start w:val="1"/>
      <w:numFmt w:val="bullet"/>
      <w:lvlText w:val="o"/>
      <w:lvlJc w:val="left"/>
      <w:pPr>
        <w:ind w:left="5760" w:hanging="360"/>
      </w:pPr>
      <w:rPr>
        <w:rFonts w:ascii="Courier New" w:hAnsi="Courier New" w:hint="default"/>
      </w:rPr>
    </w:lvl>
    <w:lvl w:ilvl="8" w:tplc="2C9E10E4">
      <w:start w:val="1"/>
      <w:numFmt w:val="bullet"/>
      <w:lvlText w:val=""/>
      <w:lvlJc w:val="left"/>
      <w:pPr>
        <w:ind w:left="6480" w:hanging="360"/>
      </w:pPr>
      <w:rPr>
        <w:rFonts w:ascii="Wingdings" w:hAnsi="Wingdings" w:hint="default"/>
      </w:rPr>
    </w:lvl>
  </w:abstractNum>
  <w:abstractNum w:abstractNumId="2" w15:restartNumberingAfterBreak="0">
    <w:nsid w:val="175F4C6C"/>
    <w:multiLevelType w:val="hybridMultilevel"/>
    <w:tmpl w:val="3CE2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25A609DA"/>
    <w:multiLevelType w:val="hybridMultilevel"/>
    <w:tmpl w:val="255EE136"/>
    <w:lvl w:ilvl="0" w:tplc="432A236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CC3499"/>
    <w:multiLevelType w:val="hybridMultilevel"/>
    <w:tmpl w:val="3D5E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FA3CD0"/>
    <w:multiLevelType w:val="hybridMultilevel"/>
    <w:tmpl w:val="70B66DC4"/>
    <w:lvl w:ilvl="0" w:tplc="98BC035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1135BB"/>
    <w:multiLevelType w:val="hybridMultilevel"/>
    <w:tmpl w:val="104C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C6E4A"/>
    <w:multiLevelType w:val="hybridMultilevel"/>
    <w:tmpl w:val="988EF54C"/>
    <w:lvl w:ilvl="0" w:tplc="FFFFFFFF">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9" w15:restartNumberingAfterBreak="0">
    <w:nsid w:val="72061934"/>
    <w:multiLevelType w:val="hybridMultilevel"/>
    <w:tmpl w:val="4EF6A73A"/>
    <w:lvl w:ilvl="0" w:tplc="0750E99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AD0966"/>
    <w:multiLevelType w:val="hybridMultilevel"/>
    <w:tmpl w:val="C194C73A"/>
    <w:lvl w:ilvl="0" w:tplc="D800113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AD18A5"/>
    <w:multiLevelType w:val="hybridMultilevel"/>
    <w:tmpl w:val="6E5EAF2A"/>
    <w:lvl w:ilvl="0" w:tplc="6F72CBA0">
      <w:start w:val="1"/>
      <w:numFmt w:val="bullet"/>
      <w:lvlText w:val=""/>
      <w:lvlJc w:val="left"/>
      <w:pPr>
        <w:ind w:left="720" w:hanging="360"/>
      </w:pPr>
      <w:rPr>
        <w:rFonts w:ascii="Symbol" w:hAnsi="Symbol" w:hint="default"/>
      </w:rPr>
    </w:lvl>
    <w:lvl w:ilvl="1" w:tplc="5FE434FA">
      <w:start w:val="1"/>
      <w:numFmt w:val="bullet"/>
      <w:lvlText w:val=""/>
      <w:lvlJc w:val="left"/>
      <w:pPr>
        <w:ind w:left="1440" w:hanging="360"/>
      </w:pPr>
      <w:rPr>
        <w:rFonts w:ascii="Symbol" w:hAnsi="Symbol" w:hint="default"/>
      </w:rPr>
    </w:lvl>
    <w:lvl w:ilvl="2" w:tplc="A11E9D40">
      <w:start w:val="1"/>
      <w:numFmt w:val="bullet"/>
      <w:lvlText w:val=""/>
      <w:lvlJc w:val="left"/>
      <w:pPr>
        <w:ind w:left="2160" w:hanging="360"/>
      </w:pPr>
      <w:rPr>
        <w:rFonts w:ascii="Wingdings" w:hAnsi="Wingdings" w:hint="default"/>
      </w:rPr>
    </w:lvl>
    <w:lvl w:ilvl="3" w:tplc="20247D7A">
      <w:start w:val="1"/>
      <w:numFmt w:val="bullet"/>
      <w:lvlText w:val=""/>
      <w:lvlJc w:val="left"/>
      <w:pPr>
        <w:ind w:left="2880" w:hanging="360"/>
      </w:pPr>
      <w:rPr>
        <w:rFonts w:ascii="Symbol" w:hAnsi="Symbol" w:hint="default"/>
      </w:rPr>
    </w:lvl>
    <w:lvl w:ilvl="4" w:tplc="151E9C16">
      <w:start w:val="1"/>
      <w:numFmt w:val="bullet"/>
      <w:lvlText w:val="o"/>
      <w:lvlJc w:val="left"/>
      <w:pPr>
        <w:ind w:left="3600" w:hanging="360"/>
      </w:pPr>
      <w:rPr>
        <w:rFonts w:ascii="Courier New" w:hAnsi="Courier New" w:hint="default"/>
      </w:rPr>
    </w:lvl>
    <w:lvl w:ilvl="5" w:tplc="762CF5E8">
      <w:start w:val="1"/>
      <w:numFmt w:val="bullet"/>
      <w:lvlText w:val=""/>
      <w:lvlJc w:val="left"/>
      <w:pPr>
        <w:ind w:left="4320" w:hanging="360"/>
      </w:pPr>
      <w:rPr>
        <w:rFonts w:ascii="Wingdings" w:hAnsi="Wingdings" w:hint="default"/>
      </w:rPr>
    </w:lvl>
    <w:lvl w:ilvl="6" w:tplc="8EA0129E">
      <w:start w:val="1"/>
      <w:numFmt w:val="bullet"/>
      <w:lvlText w:val=""/>
      <w:lvlJc w:val="left"/>
      <w:pPr>
        <w:ind w:left="5040" w:hanging="360"/>
      </w:pPr>
      <w:rPr>
        <w:rFonts w:ascii="Symbol" w:hAnsi="Symbol" w:hint="default"/>
      </w:rPr>
    </w:lvl>
    <w:lvl w:ilvl="7" w:tplc="ABB6CF78">
      <w:start w:val="1"/>
      <w:numFmt w:val="bullet"/>
      <w:lvlText w:val="o"/>
      <w:lvlJc w:val="left"/>
      <w:pPr>
        <w:ind w:left="5760" w:hanging="360"/>
      </w:pPr>
      <w:rPr>
        <w:rFonts w:ascii="Courier New" w:hAnsi="Courier New" w:hint="default"/>
      </w:rPr>
    </w:lvl>
    <w:lvl w:ilvl="8" w:tplc="C1A6851C">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8"/>
  </w:num>
  <w:num w:numId="5">
    <w:abstractNumId w:val="5"/>
  </w:num>
  <w:num w:numId="6">
    <w:abstractNumId w:val="6"/>
  </w:num>
  <w:num w:numId="7">
    <w:abstractNumId w:val="7"/>
  </w:num>
  <w:num w:numId="8">
    <w:abstractNumId w:val="10"/>
  </w:num>
  <w:num w:numId="9">
    <w:abstractNumId w:val="4"/>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D1"/>
    <w:rsid w:val="0000761A"/>
    <w:rsid w:val="0000767F"/>
    <w:rsid w:val="00036131"/>
    <w:rsid w:val="0004372A"/>
    <w:rsid w:val="00043C53"/>
    <w:rsid w:val="000747AD"/>
    <w:rsid w:val="0009296A"/>
    <w:rsid w:val="000B568F"/>
    <w:rsid w:val="000B6BA6"/>
    <w:rsid w:val="000C0D26"/>
    <w:rsid w:val="000D1839"/>
    <w:rsid w:val="00103088"/>
    <w:rsid w:val="00107E44"/>
    <w:rsid w:val="00136A99"/>
    <w:rsid w:val="001419B2"/>
    <w:rsid w:val="00153CFE"/>
    <w:rsid w:val="0015791E"/>
    <w:rsid w:val="00181DD0"/>
    <w:rsid w:val="0019253E"/>
    <w:rsid w:val="00197B61"/>
    <w:rsid w:val="001C4177"/>
    <w:rsid w:val="001E5129"/>
    <w:rsid w:val="00214A9D"/>
    <w:rsid w:val="00227C6A"/>
    <w:rsid w:val="00262DDD"/>
    <w:rsid w:val="00266EB4"/>
    <w:rsid w:val="0028132B"/>
    <w:rsid w:val="002935A7"/>
    <w:rsid w:val="002B202D"/>
    <w:rsid w:val="002B2301"/>
    <w:rsid w:val="002C2945"/>
    <w:rsid w:val="002D1806"/>
    <w:rsid w:val="002E1567"/>
    <w:rsid w:val="002E397C"/>
    <w:rsid w:val="002F06BE"/>
    <w:rsid w:val="002F0C73"/>
    <w:rsid w:val="002F7E1E"/>
    <w:rsid w:val="00301C4D"/>
    <w:rsid w:val="003134CB"/>
    <w:rsid w:val="00331196"/>
    <w:rsid w:val="00341E3D"/>
    <w:rsid w:val="0034619F"/>
    <w:rsid w:val="00350036"/>
    <w:rsid w:val="00363457"/>
    <w:rsid w:val="00386ADD"/>
    <w:rsid w:val="003901F6"/>
    <w:rsid w:val="00394C7F"/>
    <w:rsid w:val="00396800"/>
    <w:rsid w:val="003A276A"/>
    <w:rsid w:val="003C23A6"/>
    <w:rsid w:val="003C777B"/>
    <w:rsid w:val="003E5770"/>
    <w:rsid w:val="003F4F33"/>
    <w:rsid w:val="00407153"/>
    <w:rsid w:val="00410C3F"/>
    <w:rsid w:val="00413A11"/>
    <w:rsid w:val="00420F88"/>
    <w:rsid w:val="004300C2"/>
    <w:rsid w:val="00433649"/>
    <w:rsid w:val="00433BB5"/>
    <w:rsid w:val="00442616"/>
    <w:rsid w:val="004454C9"/>
    <w:rsid w:val="00470F44"/>
    <w:rsid w:val="00481AB6"/>
    <w:rsid w:val="00482444"/>
    <w:rsid w:val="004A7D99"/>
    <w:rsid w:val="004B1618"/>
    <w:rsid w:val="004D3E0C"/>
    <w:rsid w:val="004D4845"/>
    <w:rsid w:val="004F0D8E"/>
    <w:rsid w:val="004F5459"/>
    <w:rsid w:val="00510C1C"/>
    <w:rsid w:val="0051142E"/>
    <w:rsid w:val="00514634"/>
    <w:rsid w:val="0052245D"/>
    <w:rsid w:val="00524F80"/>
    <w:rsid w:val="00550B76"/>
    <w:rsid w:val="00555230"/>
    <w:rsid w:val="005D6E3A"/>
    <w:rsid w:val="005F618B"/>
    <w:rsid w:val="00623753"/>
    <w:rsid w:val="00652D47"/>
    <w:rsid w:val="00692220"/>
    <w:rsid w:val="0069726D"/>
    <w:rsid w:val="006E4E10"/>
    <w:rsid w:val="006F48EB"/>
    <w:rsid w:val="00712592"/>
    <w:rsid w:val="00741448"/>
    <w:rsid w:val="007508D1"/>
    <w:rsid w:val="007732CB"/>
    <w:rsid w:val="00776E11"/>
    <w:rsid w:val="007A2F11"/>
    <w:rsid w:val="007B446A"/>
    <w:rsid w:val="007C1CF0"/>
    <w:rsid w:val="007D1C84"/>
    <w:rsid w:val="007D44FB"/>
    <w:rsid w:val="007E3091"/>
    <w:rsid w:val="007E3C01"/>
    <w:rsid w:val="007F4338"/>
    <w:rsid w:val="00854884"/>
    <w:rsid w:val="008665B1"/>
    <w:rsid w:val="00872DAC"/>
    <w:rsid w:val="00881E5E"/>
    <w:rsid w:val="00884851"/>
    <w:rsid w:val="00890437"/>
    <w:rsid w:val="00894EEF"/>
    <w:rsid w:val="008B78F6"/>
    <w:rsid w:val="008C3FA3"/>
    <w:rsid w:val="008D2E4F"/>
    <w:rsid w:val="008D60EB"/>
    <w:rsid w:val="008E0857"/>
    <w:rsid w:val="008F1593"/>
    <w:rsid w:val="009069C6"/>
    <w:rsid w:val="00942F47"/>
    <w:rsid w:val="00943E0E"/>
    <w:rsid w:val="009441B3"/>
    <w:rsid w:val="00945CEC"/>
    <w:rsid w:val="0097128B"/>
    <w:rsid w:val="00971C82"/>
    <w:rsid w:val="00974A7A"/>
    <w:rsid w:val="00991E66"/>
    <w:rsid w:val="009B3731"/>
    <w:rsid w:val="009C51A6"/>
    <w:rsid w:val="009D210A"/>
    <w:rsid w:val="009D27E3"/>
    <w:rsid w:val="009E085B"/>
    <w:rsid w:val="009E253B"/>
    <w:rsid w:val="009E2656"/>
    <w:rsid w:val="009E5DF3"/>
    <w:rsid w:val="009F0033"/>
    <w:rsid w:val="00A02731"/>
    <w:rsid w:val="00A06073"/>
    <w:rsid w:val="00A06DA6"/>
    <w:rsid w:val="00A14170"/>
    <w:rsid w:val="00A50862"/>
    <w:rsid w:val="00A50946"/>
    <w:rsid w:val="00A54F2B"/>
    <w:rsid w:val="00A95C97"/>
    <w:rsid w:val="00A977B0"/>
    <w:rsid w:val="00AC3D78"/>
    <w:rsid w:val="00AF641E"/>
    <w:rsid w:val="00B02AAF"/>
    <w:rsid w:val="00B129E5"/>
    <w:rsid w:val="00B1778F"/>
    <w:rsid w:val="00B22F89"/>
    <w:rsid w:val="00B30B09"/>
    <w:rsid w:val="00B54894"/>
    <w:rsid w:val="00B639C1"/>
    <w:rsid w:val="00B64EE6"/>
    <w:rsid w:val="00B879D4"/>
    <w:rsid w:val="00BA4DA0"/>
    <w:rsid w:val="00BA4DD1"/>
    <w:rsid w:val="00BF010C"/>
    <w:rsid w:val="00C025EA"/>
    <w:rsid w:val="00C11A26"/>
    <w:rsid w:val="00C22536"/>
    <w:rsid w:val="00C23ACD"/>
    <w:rsid w:val="00C26001"/>
    <w:rsid w:val="00C3118D"/>
    <w:rsid w:val="00C45507"/>
    <w:rsid w:val="00C80A48"/>
    <w:rsid w:val="00C91116"/>
    <w:rsid w:val="00C92989"/>
    <w:rsid w:val="00CB3381"/>
    <w:rsid w:val="00CB5A73"/>
    <w:rsid w:val="00CC7308"/>
    <w:rsid w:val="00CE0870"/>
    <w:rsid w:val="00CE239B"/>
    <w:rsid w:val="00CE262A"/>
    <w:rsid w:val="00D10F42"/>
    <w:rsid w:val="00D26EAD"/>
    <w:rsid w:val="00D30153"/>
    <w:rsid w:val="00D35249"/>
    <w:rsid w:val="00D47F8D"/>
    <w:rsid w:val="00D55CE6"/>
    <w:rsid w:val="00D6016D"/>
    <w:rsid w:val="00D66E22"/>
    <w:rsid w:val="00D71C01"/>
    <w:rsid w:val="00D72633"/>
    <w:rsid w:val="00D75150"/>
    <w:rsid w:val="00D83B34"/>
    <w:rsid w:val="00DA7FD7"/>
    <w:rsid w:val="00DBB9E7"/>
    <w:rsid w:val="00DC4320"/>
    <w:rsid w:val="00DD124B"/>
    <w:rsid w:val="00DE7A43"/>
    <w:rsid w:val="00DF24A8"/>
    <w:rsid w:val="00DF4CF5"/>
    <w:rsid w:val="00E21230"/>
    <w:rsid w:val="00E3282C"/>
    <w:rsid w:val="00E45265"/>
    <w:rsid w:val="00E544BD"/>
    <w:rsid w:val="00E65B3A"/>
    <w:rsid w:val="00E845FC"/>
    <w:rsid w:val="00E87FBC"/>
    <w:rsid w:val="00E9368D"/>
    <w:rsid w:val="00EA4059"/>
    <w:rsid w:val="00EB3F38"/>
    <w:rsid w:val="00EB6ADC"/>
    <w:rsid w:val="00EC4493"/>
    <w:rsid w:val="00ED6725"/>
    <w:rsid w:val="00F126D7"/>
    <w:rsid w:val="00F22B9D"/>
    <w:rsid w:val="00F36E08"/>
    <w:rsid w:val="00F552B6"/>
    <w:rsid w:val="00F71620"/>
    <w:rsid w:val="00F90814"/>
    <w:rsid w:val="00F95883"/>
    <w:rsid w:val="00F97835"/>
    <w:rsid w:val="0166FE0D"/>
    <w:rsid w:val="0676166A"/>
    <w:rsid w:val="0849FEDD"/>
    <w:rsid w:val="09A115BB"/>
    <w:rsid w:val="0A2EBE67"/>
    <w:rsid w:val="0A5B9527"/>
    <w:rsid w:val="0A7E294E"/>
    <w:rsid w:val="0B5D97E8"/>
    <w:rsid w:val="0C40B40B"/>
    <w:rsid w:val="0C4CBC85"/>
    <w:rsid w:val="0E4330DD"/>
    <w:rsid w:val="119FE60B"/>
    <w:rsid w:val="131AF231"/>
    <w:rsid w:val="15A1B70C"/>
    <w:rsid w:val="18DA30BD"/>
    <w:rsid w:val="1B25CEF8"/>
    <w:rsid w:val="1C71662E"/>
    <w:rsid w:val="1D2155FD"/>
    <w:rsid w:val="1D37F480"/>
    <w:rsid w:val="1EA2F8A4"/>
    <w:rsid w:val="1FD29E52"/>
    <w:rsid w:val="1FF83EED"/>
    <w:rsid w:val="2039AE1B"/>
    <w:rsid w:val="207D6B85"/>
    <w:rsid w:val="22D7499C"/>
    <w:rsid w:val="22EA2F8B"/>
    <w:rsid w:val="23974B69"/>
    <w:rsid w:val="25BC591E"/>
    <w:rsid w:val="28A9B7A6"/>
    <w:rsid w:val="29DFC713"/>
    <w:rsid w:val="2C2A9FE9"/>
    <w:rsid w:val="2F4A1307"/>
    <w:rsid w:val="2F793B98"/>
    <w:rsid w:val="3402F0AB"/>
    <w:rsid w:val="36E7C347"/>
    <w:rsid w:val="38F8E2D3"/>
    <w:rsid w:val="3D9E7D1A"/>
    <w:rsid w:val="3F79ED71"/>
    <w:rsid w:val="418B519E"/>
    <w:rsid w:val="427A54BE"/>
    <w:rsid w:val="45C39204"/>
    <w:rsid w:val="4613C8BB"/>
    <w:rsid w:val="46293B02"/>
    <w:rsid w:val="48788AFD"/>
    <w:rsid w:val="4A825CF7"/>
    <w:rsid w:val="4DF877F4"/>
    <w:rsid w:val="4FC2D134"/>
    <w:rsid w:val="4FCA2F7C"/>
    <w:rsid w:val="51B89577"/>
    <w:rsid w:val="54ADC170"/>
    <w:rsid w:val="56C8243B"/>
    <w:rsid w:val="59697ACD"/>
    <w:rsid w:val="5A3B973C"/>
    <w:rsid w:val="5B18EEA9"/>
    <w:rsid w:val="60DA17A0"/>
    <w:rsid w:val="62167D9A"/>
    <w:rsid w:val="629AC5C0"/>
    <w:rsid w:val="647F6208"/>
    <w:rsid w:val="64E4BF70"/>
    <w:rsid w:val="666153ED"/>
    <w:rsid w:val="6D833D76"/>
    <w:rsid w:val="6DA51E73"/>
    <w:rsid w:val="7073EF74"/>
    <w:rsid w:val="70E67228"/>
    <w:rsid w:val="7201A134"/>
    <w:rsid w:val="72FB9542"/>
    <w:rsid w:val="7362622D"/>
    <w:rsid w:val="73AB9036"/>
    <w:rsid w:val="73FC288B"/>
    <w:rsid w:val="749765A3"/>
    <w:rsid w:val="75C0E99F"/>
    <w:rsid w:val="7DDAB8F9"/>
    <w:rsid w:val="7F443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D049"/>
  <w15:docId w15:val="{09D89492-1178-4A79-8782-D2BB5BF3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DD1"/>
    <w:pPr>
      <w:tabs>
        <w:tab w:val="left" w:pos="567"/>
        <w:tab w:val="left" w:pos="1134"/>
        <w:tab w:val="left" w:pos="1701"/>
        <w:tab w:val="left" w:pos="5670"/>
        <w:tab w:val="right" w:pos="9356"/>
      </w:tabs>
      <w:spacing w:after="240" w:line="240" w:lineRule="auto"/>
    </w:pPr>
    <w:rPr>
      <w:rFonts w:ascii="Arial" w:eastAsia="Times New Roman" w:hAnsi="Arial" w:cs="Times New Roman"/>
      <w:szCs w:val="24"/>
    </w:rPr>
  </w:style>
  <w:style w:type="paragraph" w:styleId="Heading2">
    <w:name w:val="heading 2"/>
    <w:basedOn w:val="Normal"/>
    <w:next w:val="Normal"/>
    <w:link w:val="Heading2Char"/>
    <w:qFormat/>
    <w:rsid w:val="00BA4DD1"/>
    <w:pPr>
      <w:keepNext/>
      <w:numPr>
        <w:ilvl w:val="1"/>
        <w:numId w:val="3"/>
      </w:numPr>
      <w:spacing w:before="240" w:after="120"/>
      <w:outlineLvl w:val="1"/>
    </w:pPr>
    <w:rPr>
      <w:rFonts w:cs="Arial"/>
      <w:b/>
      <w:bCs/>
      <w:iCs/>
      <w:szCs w:val="28"/>
    </w:rPr>
  </w:style>
  <w:style w:type="paragraph" w:styleId="Heading3">
    <w:name w:val="heading 3"/>
    <w:basedOn w:val="Normal"/>
    <w:next w:val="Normal"/>
    <w:link w:val="Heading3Char"/>
    <w:qFormat/>
    <w:rsid w:val="00BA4DD1"/>
    <w:pPr>
      <w:keepNext/>
      <w:numPr>
        <w:ilvl w:val="2"/>
        <w:numId w:val="3"/>
      </w:numPr>
      <w:spacing w:before="240" w:after="120"/>
      <w:outlineLvl w:val="2"/>
    </w:pPr>
    <w:rPr>
      <w:rFonts w:cs="Arial"/>
      <w:bCs/>
      <w:i/>
      <w:szCs w:val="26"/>
    </w:rPr>
  </w:style>
  <w:style w:type="paragraph" w:styleId="Heading4">
    <w:name w:val="heading 4"/>
    <w:basedOn w:val="Normal"/>
    <w:next w:val="Normal"/>
    <w:link w:val="Heading4Char"/>
    <w:qFormat/>
    <w:rsid w:val="00BA4DD1"/>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BA4DD1"/>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BA4DD1"/>
    <w:pPr>
      <w:numPr>
        <w:ilvl w:val="5"/>
        <w:numId w:val="3"/>
      </w:numPr>
      <w:spacing w:before="240" w:after="60"/>
      <w:outlineLvl w:val="5"/>
    </w:pPr>
    <w:rPr>
      <w:b/>
      <w:bCs/>
      <w:szCs w:val="22"/>
    </w:rPr>
  </w:style>
  <w:style w:type="paragraph" w:styleId="Heading7">
    <w:name w:val="heading 7"/>
    <w:basedOn w:val="Normal"/>
    <w:next w:val="Normal"/>
    <w:link w:val="Heading7Char"/>
    <w:qFormat/>
    <w:rsid w:val="00BA4DD1"/>
    <w:pPr>
      <w:numPr>
        <w:ilvl w:val="6"/>
        <w:numId w:val="3"/>
      </w:numPr>
      <w:spacing w:before="240" w:after="60"/>
      <w:outlineLvl w:val="6"/>
    </w:pPr>
  </w:style>
  <w:style w:type="paragraph" w:styleId="Heading8">
    <w:name w:val="heading 8"/>
    <w:basedOn w:val="Normal"/>
    <w:next w:val="Normal"/>
    <w:link w:val="Heading8Char"/>
    <w:qFormat/>
    <w:rsid w:val="00BA4DD1"/>
    <w:pPr>
      <w:numPr>
        <w:ilvl w:val="7"/>
        <w:numId w:val="3"/>
      </w:numPr>
      <w:spacing w:before="240" w:after="60"/>
      <w:outlineLvl w:val="7"/>
    </w:pPr>
    <w:rPr>
      <w:i/>
      <w:iCs/>
    </w:rPr>
  </w:style>
  <w:style w:type="paragraph" w:styleId="Heading9">
    <w:name w:val="heading 9"/>
    <w:basedOn w:val="Normal"/>
    <w:next w:val="Normal"/>
    <w:link w:val="Heading9Char"/>
    <w:qFormat/>
    <w:rsid w:val="00BA4DD1"/>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4DD1"/>
    <w:rPr>
      <w:rFonts w:ascii="Arial" w:eastAsia="Times New Roman" w:hAnsi="Arial" w:cs="Arial"/>
      <w:b/>
      <w:bCs/>
      <w:iCs/>
      <w:szCs w:val="28"/>
    </w:rPr>
  </w:style>
  <w:style w:type="character" w:customStyle="1" w:styleId="Heading3Char">
    <w:name w:val="Heading 3 Char"/>
    <w:basedOn w:val="DefaultParagraphFont"/>
    <w:link w:val="Heading3"/>
    <w:rsid w:val="00BA4DD1"/>
    <w:rPr>
      <w:rFonts w:ascii="Arial" w:eastAsia="Times New Roman" w:hAnsi="Arial" w:cs="Arial"/>
      <w:bCs/>
      <w:i/>
      <w:szCs w:val="26"/>
    </w:rPr>
  </w:style>
  <w:style w:type="character" w:customStyle="1" w:styleId="Heading4Char">
    <w:name w:val="Heading 4 Char"/>
    <w:basedOn w:val="DefaultParagraphFont"/>
    <w:link w:val="Heading4"/>
    <w:rsid w:val="00BA4DD1"/>
    <w:rPr>
      <w:rFonts w:ascii="Arial" w:eastAsia="Times New Roman" w:hAnsi="Arial" w:cs="Times New Roman"/>
      <w:b/>
      <w:bCs/>
      <w:sz w:val="28"/>
      <w:szCs w:val="28"/>
    </w:rPr>
  </w:style>
  <w:style w:type="character" w:customStyle="1" w:styleId="Heading5Char">
    <w:name w:val="Heading 5 Char"/>
    <w:basedOn w:val="DefaultParagraphFont"/>
    <w:link w:val="Heading5"/>
    <w:rsid w:val="00BA4DD1"/>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BA4DD1"/>
    <w:rPr>
      <w:rFonts w:ascii="Arial" w:eastAsia="Times New Roman" w:hAnsi="Arial" w:cs="Times New Roman"/>
      <w:b/>
      <w:bCs/>
    </w:rPr>
  </w:style>
  <w:style w:type="character" w:customStyle="1" w:styleId="Heading7Char">
    <w:name w:val="Heading 7 Char"/>
    <w:basedOn w:val="DefaultParagraphFont"/>
    <w:link w:val="Heading7"/>
    <w:rsid w:val="00BA4DD1"/>
    <w:rPr>
      <w:rFonts w:ascii="Arial" w:eastAsia="Times New Roman" w:hAnsi="Arial" w:cs="Times New Roman"/>
      <w:szCs w:val="24"/>
    </w:rPr>
  </w:style>
  <w:style w:type="character" w:customStyle="1" w:styleId="Heading8Char">
    <w:name w:val="Heading 8 Char"/>
    <w:basedOn w:val="DefaultParagraphFont"/>
    <w:link w:val="Heading8"/>
    <w:rsid w:val="00BA4DD1"/>
    <w:rPr>
      <w:rFonts w:ascii="Arial" w:eastAsia="Times New Roman" w:hAnsi="Arial" w:cs="Times New Roman"/>
      <w:i/>
      <w:iCs/>
      <w:szCs w:val="24"/>
    </w:rPr>
  </w:style>
  <w:style w:type="character" w:customStyle="1" w:styleId="Heading9Char">
    <w:name w:val="Heading 9 Char"/>
    <w:basedOn w:val="DefaultParagraphFont"/>
    <w:link w:val="Heading9"/>
    <w:rsid w:val="00BA4DD1"/>
    <w:rPr>
      <w:rFonts w:ascii="Arial" w:eastAsia="Times New Roman" w:hAnsi="Arial" w:cs="Arial"/>
    </w:rPr>
  </w:style>
  <w:style w:type="paragraph" w:styleId="Header">
    <w:name w:val="header"/>
    <w:basedOn w:val="Normal"/>
    <w:link w:val="HeaderChar"/>
    <w:semiHidden/>
    <w:rsid w:val="00BA4DD1"/>
    <w:pPr>
      <w:tabs>
        <w:tab w:val="clear" w:pos="567"/>
        <w:tab w:val="clear" w:pos="1134"/>
      </w:tabs>
      <w:spacing w:after="480"/>
    </w:pPr>
  </w:style>
  <w:style w:type="character" w:customStyle="1" w:styleId="HeaderChar">
    <w:name w:val="Header Char"/>
    <w:basedOn w:val="DefaultParagraphFont"/>
    <w:link w:val="Header"/>
    <w:semiHidden/>
    <w:rsid w:val="00BA4DD1"/>
    <w:rPr>
      <w:rFonts w:ascii="Arial" w:eastAsia="Times New Roman" w:hAnsi="Arial" w:cs="Times New Roman"/>
      <w:szCs w:val="24"/>
    </w:rPr>
  </w:style>
  <w:style w:type="paragraph" w:styleId="Footer">
    <w:name w:val="footer"/>
    <w:basedOn w:val="Normal"/>
    <w:link w:val="FooterChar"/>
    <w:uiPriority w:val="99"/>
    <w:rsid w:val="00BA4DD1"/>
    <w:pPr>
      <w:tabs>
        <w:tab w:val="clear" w:pos="567"/>
        <w:tab w:val="clear" w:pos="1134"/>
      </w:tabs>
      <w:spacing w:before="240" w:after="0" w:line="210" w:lineRule="exact"/>
    </w:pPr>
    <w:rPr>
      <w:sz w:val="18"/>
      <w:szCs w:val="18"/>
    </w:rPr>
  </w:style>
  <w:style w:type="character" w:customStyle="1" w:styleId="FooterChar">
    <w:name w:val="Footer Char"/>
    <w:basedOn w:val="DefaultParagraphFont"/>
    <w:link w:val="Footer"/>
    <w:uiPriority w:val="99"/>
    <w:rsid w:val="00BA4DD1"/>
    <w:rPr>
      <w:rFonts w:ascii="Arial" w:eastAsia="Times New Roman" w:hAnsi="Arial" w:cs="Times New Roman"/>
      <w:sz w:val="18"/>
      <w:szCs w:val="18"/>
    </w:rPr>
  </w:style>
  <w:style w:type="paragraph" w:styleId="FootnoteText">
    <w:name w:val="footnote text"/>
    <w:basedOn w:val="Normal"/>
    <w:link w:val="FootnoteTextChar"/>
    <w:semiHidden/>
    <w:rsid w:val="00BA4DD1"/>
    <w:pPr>
      <w:spacing w:after="80" w:line="200" w:lineRule="exact"/>
      <w:ind w:firstLine="288"/>
    </w:pPr>
    <w:rPr>
      <w:sz w:val="19"/>
      <w:szCs w:val="20"/>
    </w:rPr>
  </w:style>
  <w:style w:type="character" w:customStyle="1" w:styleId="FootnoteTextChar">
    <w:name w:val="Footnote Text Char"/>
    <w:basedOn w:val="DefaultParagraphFont"/>
    <w:link w:val="FootnoteText"/>
    <w:semiHidden/>
    <w:rsid w:val="00BA4DD1"/>
    <w:rPr>
      <w:rFonts w:ascii="Arial" w:eastAsia="Times New Roman" w:hAnsi="Arial" w:cs="Times New Roman"/>
      <w:sz w:val="19"/>
      <w:szCs w:val="20"/>
    </w:rPr>
  </w:style>
  <w:style w:type="character" w:styleId="FootnoteReference">
    <w:name w:val="footnote reference"/>
    <w:basedOn w:val="DefaultParagraphFont"/>
    <w:uiPriority w:val="99"/>
    <w:semiHidden/>
    <w:rsid w:val="00BA4DD1"/>
    <w:rPr>
      <w:vertAlign w:val="superscript"/>
    </w:rPr>
  </w:style>
  <w:style w:type="paragraph" w:customStyle="1" w:styleId="OXTITLE">
    <w:name w:val="OX TITLE"/>
    <w:rsid w:val="00BA4DD1"/>
    <w:pPr>
      <w:tabs>
        <w:tab w:val="center" w:pos="4153"/>
        <w:tab w:val="right" w:pos="8306"/>
      </w:tabs>
      <w:spacing w:after="0" w:line="300" w:lineRule="exact"/>
    </w:pPr>
    <w:rPr>
      <w:rFonts w:ascii="Arial" w:eastAsia="Times New Roman" w:hAnsi="Arial" w:cs="Times New Roman"/>
      <w:caps/>
      <w:spacing w:val="6"/>
      <w:lang w:eastAsia="en-GB"/>
    </w:rPr>
  </w:style>
  <w:style w:type="paragraph" w:customStyle="1" w:styleId="OXADDRESS">
    <w:name w:val="OX ADDRESS"/>
    <w:rsid w:val="00BA4DD1"/>
    <w:pPr>
      <w:tabs>
        <w:tab w:val="center" w:pos="4153"/>
        <w:tab w:val="right" w:pos="8306"/>
      </w:tabs>
      <w:spacing w:after="0" w:line="240" w:lineRule="exact"/>
    </w:pPr>
    <w:rPr>
      <w:rFonts w:ascii="Arial" w:eastAsia="Times New Roman" w:hAnsi="Arial" w:cs="Times New Roman"/>
      <w:sz w:val="18"/>
      <w:szCs w:val="18"/>
      <w:lang w:eastAsia="en-GB"/>
    </w:rPr>
  </w:style>
  <w:style w:type="character" w:customStyle="1" w:styleId="OXPOSTCODE">
    <w:name w:val="OX POSTCODE"/>
    <w:basedOn w:val="DefaultParagraphFont"/>
    <w:rsid w:val="00BA4DD1"/>
    <w:rPr>
      <w:rFonts w:ascii="Arial" w:hAnsi="Arial"/>
      <w:sz w:val="16"/>
      <w:szCs w:val="16"/>
      <w:lang w:val="en-GB" w:eastAsia="en-GB" w:bidi="ar-SA"/>
    </w:rPr>
  </w:style>
  <w:style w:type="character" w:styleId="Hyperlink">
    <w:name w:val="Hyperlink"/>
    <w:basedOn w:val="DefaultParagraphFont"/>
    <w:uiPriority w:val="99"/>
    <w:unhideWhenUsed/>
    <w:rsid w:val="00BA4DD1"/>
    <w:rPr>
      <w:color w:val="0000FF"/>
      <w:u w:val="single"/>
    </w:rPr>
  </w:style>
  <w:style w:type="paragraph" w:styleId="ListParagraph">
    <w:name w:val="List Paragraph"/>
    <w:basedOn w:val="Normal"/>
    <w:uiPriority w:val="34"/>
    <w:qFormat/>
    <w:rsid w:val="00BA4DD1"/>
    <w:pPr>
      <w:ind w:left="720"/>
      <w:contextualSpacing/>
    </w:pPr>
  </w:style>
  <w:style w:type="paragraph" w:styleId="BalloonText">
    <w:name w:val="Balloon Text"/>
    <w:basedOn w:val="Normal"/>
    <w:link w:val="BalloonTextChar"/>
    <w:uiPriority w:val="99"/>
    <w:semiHidden/>
    <w:unhideWhenUsed/>
    <w:rsid w:val="00C025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5E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D1839"/>
    <w:rPr>
      <w:sz w:val="16"/>
      <w:szCs w:val="16"/>
    </w:rPr>
  </w:style>
  <w:style w:type="paragraph" w:styleId="CommentText">
    <w:name w:val="annotation text"/>
    <w:basedOn w:val="Normal"/>
    <w:link w:val="CommentTextChar"/>
    <w:uiPriority w:val="99"/>
    <w:unhideWhenUsed/>
    <w:rsid w:val="000D1839"/>
    <w:rPr>
      <w:sz w:val="20"/>
      <w:szCs w:val="20"/>
    </w:rPr>
  </w:style>
  <w:style w:type="character" w:customStyle="1" w:styleId="CommentTextChar">
    <w:name w:val="Comment Text Char"/>
    <w:basedOn w:val="DefaultParagraphFont"/>
    <w:link w:val="CommentText"/>
    <w:uiPriority w:val="99"/>
    <w:rsid w:val="000D183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D1839"/>
    <w:rPr>
      <w:b/>
      <w:bCs/>
    </w:rPr>
  </w:style>
  <w:style w:type="character" w:customStyle="1" w:styleId="CommentSubjectChar">
    <w:name w:val="Comment Subject Char"/>
    <w:basedOn w:val="CommentTextChar"/>
    <w:link w:val="CommentSubject"/>
    <w:uiPriority w:val="99"/>
    <w:semiHidden/>
    <w:rsid w:val="000D1839"/>
    <w:rPr>
      <w:rFonts w:ascii="Arial" w:eastAsia="Times New Roman" w:hAnsi="Arial" w:cs="Times New Roman"/>
      <w:b/>
      <w:bCs/>
      <w:sz w:val="20"/>
      <w:szCs w:val="20"/>
    </w:rPr>
  </w:style>
  <w:style w:type="paragraph" w:styleId="Revision">
    <w:name w:val="Revision"/>
    <w:hidden/>
    <w:uiPriority w:val="99"/>
    <w:semiHidden/>
    <w:rsid w:val="00C45507"/>
    <w:pPr>
      <w:spacing w:after="0" w:line="240" w:lineRule="auto"/>
    </w:pPr>
    <w:rPr>
      <w:rFonts w:ascii="Arial" w:eastAsia="Times New Roman" w:hAnsi="Arial" w:cs="Times New Roman"/>
      <w:szCs w:val="24"/>
    </w:rPr>
  </w:style>
  <w:style w:type="character" w:styleId="FollowedHyperlink">
    <w:name w:val="FollowedHyperlink"/>
    <w:basedOn w:val="DefaultParagraphFont"/>
    <w:uiPriority w:val="99"/>
    <w:semiHidden/>
    <w:unhideWhenUsed/>
    <w:rsid w:val="00CB3381"/>
    <w:rPr>
      <w:color w:val="800080" w:themeColor="followedHyperlink"/>
      <w:u w:val="single"/>
    </w:rPr>
  </w:style>
  <w:style w:type="table" w:styleId="TableGrid">
    <w:name w:val="Table Grid"/>
    <w:basedOn w:val="TableNormal"/>
    <w:uiPriority w:val="59"/>
    <w:rsid w:val="002F0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2844">
      <w:bodyDiv w:val="1"/>
      <w:marLeft w:val="0"/>
      <w:marRight w:val="0"/>
      <w:marTop w:val="0"/>
      <w:marBottom w:val="0"/>
      <w:divBdr>
        <w:top w:val="none" w:sz="0" w:space="0" w:color="auto"/>
        <w:left w:val="none" w:sz="0" w:space="0" w:color="auto"/>
        <w:bottom w:val="none" w:sz="0" w:space="0" w:color="auto"/>
        <w:right w:val="none" w:sz="0" w:space="0" w:color="auto"/>
      </w:divBdr>
    </w:div>
    <w:div w:id="600601397">
      <w:bodyDiv w:val="1"/>
      <w:marLeft w:val="0"/>
      <w:marRight w:val="0"/>
      <w:marTop w:val="0"/>
      <w:marBottom w:val="0"/>
      <w:divBdr>
        <w:top w:val="none" w:sz="0" w:space="0" w:color="auto"/>
        <w:left w:val="none" w:sz="0" w:space="0" w:color="auto"/>
        <w:bottom w:val="none" w:sz="0" w:space="0" w:color="auto"/>
        <w:right w:val="none" w:sz="0" w:space="0" w:color="auto"/>
      </w:divBdr>
    </w:div>
    <w:div w:id="776607643">
      <w:bodyDiv w:val="1"/>
      <w:marLeft w:val="0"/>
      <w:marRight w:val="0"/>
      <w:marTop w:val="0"/>
      <w:marBottom w:val="0"/>
      <w:divBdr>
        <w:top w:val="none" w:sz="0" w:space="0" w:color="auto"/>
        <w:left w:val="none" w:sz="0" w:space="0" w:color="auto"/>
        <w:bottom w:val="none" w:sz="0" w:space="0" w:color="auto"/>
        <w:right w:val="none" w:sz="0" w:space="0" w:color="auto"/>
      </w:divBdr>
    </w:div>
    <w:div w:id="156926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senior-appointments-panel" TargetMode="External"/><Relationship Id="rId13" Type="http://schemas.openxmlformats.org/officeDocument/2006/relationships/hyperlink" Target="mailto:profmeritpay@socsci.ox.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fdistinction@socsci.ox.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taff.admin.ox.ac.uk/files/employeeself-servicehow-toguidev28pdf" TargetMode="External"/><Relationship Id="rId20" Type="http://schemas.openxmlformats.org/officeDocument/2006/relationships/footer" Target="footer2.xml"/><Relationship Id="R54fde52b3b6b4b24" Type="http://schemas.microsoft.com/office/2016/09/relationships/commentsIds" Target="commentsIds.xml"/><Relationship Id="R2955d65d85f34f5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tinctions@medsci.ox.ac.uk" TargetMode="External"/><Relationship Id="rId5" Type="http://schemas.openxmlformats.org/officeDocument/2006/relationships/webSettings" Target="webSettings.xml"/><Relationship Id="rId15" Type="http://schemas.openxmlformats.org/officeDocument/2006/relationships/hyperlink" Target="https://hr.web.ox.ac.uk/professorial-merit-pay-2022" TargetMode="External"/><Relationship Id="rId10" Type="http://schemas.openxmlformats.org/officeDocument/2006/relationships/hyperlink" Target="mailto:prof.merit@mpls.ox.ac.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istinction@humanities.ox.ac.uk" TargetMode="External"/><Relationship Id="rId14" Type="http://schemas.openxmlformats.org/officeDocument/2006/relationships/hyperlink" Target="https://hr.admin.ox.ac.uk/professorial-merit-pay-20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CF9E5-3D5E-4A74-8010-EB13261B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Kinahan</dc:creator>
  <cp:lastModifiedBy>Jessica Oldershaw</cp:lastModifiedBy>
  <cp:revision>3</cp:revision>
  <cp:lastPrinted>2017-11-15T11:47:00Z</cp:lastPrinted>
  <dcterms:created xsi:type="dcterms:W3CDTF">2022-04-04T13:27:00Z</dcterms:created>
  <dcterms:modified xsi:type="dcterms:W3CDTF">2022-04-04T15:10:00Z</dcterms:modified>
</cp:coreProperties>
</file>